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E09B7CC"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20</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6B74C5">
        <w:rPr>
          <w:noProof w:val="0"/>
          <w:sz w:val="24"/>
          <w:szCs w:val="24"/>
        </w:rPr>
        <w:t>12114</w:t>
      </w:r>
    </w:p>
    <w:p w14:paraId="11776FA6" w14:textId="07474321" w:rsidR="00A209D6" w:rsidRPr="00465587" w:rsidRDefault="00562F48" w:rsidP="19D80A9F">
      <w:pPr>
        <w:pStyle w:val="Header"/>
        <w:tabs>
          <w:tab w:val="right" w:pos="9639"/>
        </w:tabs>
        <w:rPr>
          <w:sz w:val="24"/>
          <w:szCs w:val="24"/>
          <w:lang w:eastAsia="zh-CN"/>
        </w:rPr>
      </w:pPr>
      <w:r>
        <w:rPr>
          <w:sz w:val="24"/>
          <w:szCs w:val="24"/>
          <w:lang w:eastAsia="zh-CN"/>
        </w:rPr>
        <w:t>Toulouse</w:t>
      </w:r>
      <w:r w:rsidR="006574C0" w:rsidRPr="0F71E812">
        <w:rPr>
          <w:sz w:val="24"/>
          <w:szCs w:val="24"/>
          <w:lang w:eastAsia="zh-CN"/>
        </w:rPr>
        <w:t>,</w:t>
      </w:r>
      <w:r>
        <w:rPr>
          <w:sz w:val="24"/>
          <w:szCs w:val="24"/>
          <w:lang w:eastAsia="zh-CN"/>
        </w:rPr>
        <w:t xml:space="preserve"> France,</w:t>
      </w:r>
      <w:r w:rsidR="006574C0" w:rsidRPr="0F71E812">
        <w:rPr>
          <w:sz w:val="24"/>
          <w:szCs w:val="24"/>
          <w:lang w:eastAsia="zh-CN"/>
        </w:rPr>
        <w:t xml:space="preserve"> </w:t>
      </w:r>
      <w:r w:rsidR="002B31E7">
        <w:rPr>
          <w:sz w:val="24"/>
          <w:szCs w:val="24"/>
        </w:rPr>
        <w:t>1</w:t>
      </w:r>
      <w:r>
        <w:rPr>
          <w:sz w:val="24"/>
          <w:szCs w:val="24"/>
        </w:rPr>
        <w:t>4</w:t>
      </w:r>
      <w:r w:rsidR="006F14ED" w:rsidRPr="0F71E812">
        <w:rPr>
          <w:sz w:val="24"/>
          <w:szCs w:val="24"/>
        </w:rPr>
        <w:t xml:space="preserve"> – </w:t>
      </w:r>
      <w:r>
        <w:rPr>
          <w:sz w:val="24"/>
          <w:szCs w:val="24"/>
        </w:rPr>
        <w:t>18</w:t>
      </w:r>
      <w:r w:rsidR="006F14ED" w:rsidRPr="0F71E812">
        <w:rPr>
          <w:sz w:val="24"/>
          <w:szCs w:val="24"/>
        </w:rPr>
        <w:t xml:space="preserve"> </w:t>
      </w:r>
      <w:r>
        <w:rPr>
          <w:sz w:val="24"/>
          <w:szCs w:val="24"/>
        </w:rPr>
        <w:t>November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ECA317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6B74C5">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7ECB3220"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40048D">
        <w:rPr>
          <w:rFonts w:ascii="Arial" w:hAnsi="Arial" w:cs="Arial"/>
          <w:b/>
          <w:bCs/>
          <w:sz w:val="24"/>
          <w:szCs w:val="24"/>
        </w:rPr>
        <w:t>Considerations of</w:t>
      </w:r>
      <w:r w:rsidR="00703883">
        <w:rPr>
          <w:rFonts w:ascii="Arial" w:hAnsi="Arial" w:cs="Arial"/>
          <w:b/>
          <w:bCs/>
          <w:sz w:val="24"/>
          <w:szCs w:val="24"/>
        </w:rPr>
        <w:t xml:space="preserve"> </w:t>
      </w:r>
      <w:r w:rsidR="0040048D">
        <w:rPr>
          <w:rFonts w:ascii="Arial" w:hAnsi="Arial" w:cs="Arial"/>
          <w:b/>
          <w:bCs/>
          <w:sz w:val="24"/>
          <w:szCs w:val="24"/>
        </w:rPr>
        <w:t>S</w:t>
      </w:r>
      <w:r w:rsidR="00A828E1">
        <w:rPr>
          <w:rFonts w:ascii="Arial" w:hAnsi="Arial" w:cs="Arial"/>
          <w:b/>
          <w:bCs/>
          <w:sz w:val="24"/>
          <w:szCs w:val="24"/>
        </w:rPr>
        <w:t>IBless</w:t>
      </w:r>
      <w:r w:rsidR="00703883">
        <w:rPr>
          <w:rFonts w:ascii="Arial" w:hAnsi="Arial" w:cs="Arial"/>
          <w:b/>
          <w:bCs/>
          <w:sz w:val="24"/>
          <w:szCs w:val="24"/>
        </w:rPr>
        <w:t xml:space="preserve"> cell</w:t>
      </w:r>
      <w:r w:rsidR="00A828E1">
        <w:rPr>
          <w:rFonts w:ascii="Arial" w:hAnsi="Arial" w:cs="Arial"/>
          <w:b/>
          <w:bCs/>
          <w:sz w:val="24"/>
          <w:szCs w:val="24"/>
        </w:rPr>
        <w:t xml:space="preserve"> with or without SSB</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4F94" w:rsidRPr="000D4F94">
        <w:rPr>
          <w:rFonts w:ascii="Arial" w:hAnsi="Arial" w:cs="Arial"/>
          <w:b/>
          <w:bCs/>
          <w:sz w:val="24"/>
        </w:rPr>
        <w:t>FS_Netw_Energy_NR</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6DF0894E" w:rsidR="003145A0" w:rsidRDefault="004D5B93" w:rsidP="003C7362">
      <w:r>
        <w:t xml:space="preserve">In </w:t>
      </w:r>
      <w:r w:rsidR="009F4F5A">
        <w:t>the last RAN2 meeting</w:t>
      </w:r>
      <w:r>
        <w:t xml:space="preserve">, the </w:t>
      </w:r>
      <w:r w:rsidR="00735F6C">
        <w:t xml:space="preserve">following </w:t>
      </w:r>
      <w:r w:rsidR="001F5BAE">
        <w:t xml:space="preserve">agreements are made for </w:t>
      </w:r>
      <w:r w:rsidR="008665EF">
        <w:t>handover</w:t>
      </w:r>
    </w:p>
    <w:p w14:paraId="700B55F5" w14:textId="77777777" w:rsidR="00984100" w:rsidRDefault="00984100" w:rsidP="0098410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FDEB426" w14:textId="77777777" w:rsidR="00984100" w:rsidRDefault="00984100" w:rsidP="00984100">
      <w:pPr>
        <w:pStyle w:val="Doc-text2"/>
        <w:numPr>
          <w:ilvl w:val="0"/>
          <w:numId w:val="16"/>
        </w:numPr>
        <w:pBdr>
          <w:top w:val="single" w:sz="4" w:space="1" w:color="auto"/>
          <w:left w:val="single" w:sz="4" w:space="4" w:color="auto"/>
          <w:bottom w:val="single" w:sz="4" w:space="1" w:color="auto"/>
          <w:right w:val="single" w:sz="4" w:space="4" w:color="auto"/>
        </w:pBdr>
      </w:pPr>
      <w:r>
        <w:t>For SSB/SIB-less solution, RAN2 starts with multi-carrier case</w:t>
      </w:r>
    </w:p>
    <w:p w14:paraId="3DB1E7DA" w14:textId="77777777" w:rsidR="00984100" w:rsidRDefault="00984100" w:rsidP="00984100">
      <w:pPr>
        <w:pStyle w:val="Doc-text2"/>
        <w:numPr>
          <w:ilvl w:val="0"/>
          <w:numId w:val="16"/>
        </w:numPr>
        <w:pBdr>
          <w:top w:val="single" w:sz="4" w:space="1" w:color="auto"/>
          <w:left w:val="single" w:sz="4" w:space="4" w:color="auto"/>
          <w:bottom w:val="single" w:sz="4" w:space="1" w:color="auto"/>
          <w:right w:val="single" w:sz="4" w:space="4" w:color="auto"/>
        </w:pBdr>
      </w:pPr>
      <w:r>
        <w:t>RAN2 assumes that the SSB-less solution for inter-band CA in connected mode we can consider to use the intra-band CA mechanism as a baseline/starting point. FFS whether there are other impacts for RAN2 according to other WGs discussion</w:t>
      </w:r>
    </w:p>
    <w:p w14:paraId="6D186C10" w14:textId="77777777" w:rsidR="00984100" w:rsidRDefault="00984100" w:rsidP="00984100">
      <w:pPr>
        <w:pStyle w:val="Doc-text2"/>
        <w:numPr>
          <w:ilvl w:val="0"/>
          <w:numId w:val="16"/>
        </w:numPr>
        <w:pBdr>
          <w:top w:val="single" w:sz="4" w:space="1" w:color="auto"/>
          <w:left w:val="single" w:sz="4" w:space="4" w:color="auto"/>
          <w:bottom w:val="single" w:sz="4" w:space="1" w:color="auto"/>
          <w:right w:val="single" w:sz="4" w:space="4" w:color="auto"/>
        </w:pBdr>
      </w:pPr>
      <w: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0DC2D56A" w14:textId="77777777" w:rsidR="00BD47EB" w:rsidRDefault="00BD47EB" w:rsidP="00BD47EB">
      <w:pPr>
        <w:spacing w:after="0"/>
        <w:jc w:val="both"/>
        <w:rPr>
          <w:bCs/>
        </w:rPr>
      </w:pPr>
    </w:p>
    <w:p w14:paraId="0CA50F8C" w14:textId="1EC84689" w:rsidR="005D7681" w:rsidRPr="00BD47EB" w:rsidRDefault="00874C29" w:rsidP="00BD47EB">
      <w:pPr>
        <w:spacing w:after="0"/>
        <w:jc w:val="both"/>
        <w:rPr>
          <w:bCs/>
          <w:lang w:val="en-US"/>
        </w:rPr>
      </w:pPr>
      <w:r>
        <w:t xml:space="preserve">In this contribution, </w:t>
      </w:r>
      <w:r w:rsidR="007B6891">
        <w:t xml:space="preserve">the pros and cons of the </w:t>
      </w:r>
      <w:r w:rsidR="00E86C02">
        <w:t xml:space="preserve">2 </w:t>
      </w:r>
      <w:r w:rsidR="00D610BF">
        <w:t>approache</w:t>
      </w:r>
      <w:r w:rsidR="00E86C02">
        <w:t>s above for SIB-less/SSB-less solution</w:t>
      </w:r>
      <w:r w:rsidR="009D06FA">
        <w:t xml:space="preserve"> </w:t>
      </w:r>
      <w:r w:rsidR="00E86C02">
        <w:t>are</w:t>
      </w:r>
      <w:r w:rsidR="009D06FA">
        <w:t xml:space="preserve"> </w:t>
      </w:r>
      <w:r w:rsidR="006913DB">
        <w:t xml:space="preserve">further </w:t>
      </w:r>
      <w:r w:rsidR="009D06FA">
        <w:t>discussed</w:t>
      </w:r>
      <w:r w:rsidR="00966659">
        <w:t>.</w:t>
      </w:r>
    </w:p>
    <w:p w14:paraId="18229865" w14:textId="4A5B7E07" w:rsidR="007437ED" w:rsidRDefault="001E2FAE" w:rsidP="00997806">
      <w:pPr>
        <w:pStyle w:val="Heading1"/>
      </w:pPr>
      <w:r>
        <w:t>2</w:t>
      </w:r>
      <w:r w:rsidR="00A209D6" w:rsidRPr="006E13D1">
        <w:tab/>
      </w:r>
      <w:r w:rsidR="00E655F5">
        <w:t>Discussion</w:t>
      </w:r>
    </w:p>
    <w:p w14:paraId="31BA71A2" w14:textId="286D4335" w:rsidR="0029798B" w:rsidRDefault="00C97CD8" w:rsidP="006B5726">
      <w:r>
        <w:t xml:space="preserve">From </w:t>
      </w:r>
      <w:r w:rsidR="00715240">
        <w:t xml:space="preserve">the last RAN2 meeting, </w:t>
      </w:r>
      <w:r w:rsidR="00A678E9">
        <w:t xml:space="preserve">there are 2 solutions </w:t>
      </w:r>
      <w:r w:rsidR="00EF6DA5">
        <w:t>being proposed during online:</w:t>
      </w:r>
    </w:p>
    <w:p w14:paraId="5B4E3843" w14:textId="7DDA0856" w:rsidR="00EF6DA5" w:rsidRDefault="003920A0" w:rsidP="00EF6DA5">
      <w:pPr>
        <w:pStyle w:val="ListParagraph"/>
        <w:numPr>
          <w:ilvl w:val="0"/>
          <w:numId w:val="22"/>
        </w:numPr>
      </w:pPr>
      <w:r>
        <w:t>NES/non-anchor c</w:t>
      </w:r>
      <w:r w:rsidR="005238F3">
        <w:t>ell does not transmit SS</w:t>
      </w:r>
      <w:r w:rsidR="00953585">
        <w:t>B as well as SIB1</w:t>
      </w:r>
      <w:r w:rsidR="008D58FD">
        <w:t>, and UE camps on anchor cell</w:t>
      </w:r>
    </w:p>
    <w:p w14:paraId="2ACEF7AE" w14:textId="0389C49A" w:rsidR="00953585" w:rsidRDefault="003920A0" w:rsidP="00EF6DA5">
      <w:pPr>
        <w:pStyle w:val="ListParagraph"/>
        <w:numPr>
          <w:ilvl w:val="0"/>
          <w:numId w:val="22"/>
        </w:numPr>
      </w:pPr>
      <w:r>
        <w:t>NES/non-anchor c</w:t>
      </w:r>
      <w:r w:rsidR="00953585">
        <w:t>ell does not transmit SIB1</w:t>
      </w:r>
      <w:r w:rsidR="008D58FD">
        <w:t xml:space="preserve">, and UE camps on NES/non-anchor cell </w:t>
      </w:r>
      <w:r w:rsidR="00505A64">
        <w:t>after receiving SIB from anchor cell.</w:t>
      </w:r>
    </w:p>
    <w:p w14:paraId="6088FFE8" w14:textId="2D34B076" w:rsidR="00613AD5" w:rsidRDefault="00613AD5" w:rsidP="00613AD5">
      <w:r>
        <w:t>The main reason of studying such solution is to reduce or remove the common DL signals as much as possible. As mentioned in [1], the total time-domain resource occupancy of SSB and SIB1 is around 29.2%, in comparison to just SIB1 which is around 22.7%. If both SSB and SIB1 can be removed, it will provide the maximum NES gain.</w:t>
      </w:r>
    </w:p>
    <w:p w14:paraId="02CE4D43" w14:textId="77777777" w:rsidR="00613AD5" w:rsidRDefault="00613AD5" w:rsidP="00613AD5">
      <w:r w:rsidRPr="00CA2E80">
        <w:rPr>
          <w:b/>
          <w:bCs/>
        </w:rPr>
        <w:t>Observation#1:</w:t>
      </w:r>
      <w:r>
        <w:t xml:space="preserve"> A cell not transmitting SSB and SIB1 will provide more NES gain than if only SIB1 is not transmitted.</w:t>
      </w:r>
    </w:p>
    <w:p w14:paraId="63223EAA" w14:textId="6B2B2DDC" w:rsidR="00D063A4" w:rsidRPr="003C6E80" w:rsidRDefault="00130FC0" w:rsidP="0029798B">
      <w:pPr>
        <w:rPr>
          <w:u w:val="single"/>
        </w:rPr>
      </w:pPr>
      <w:r w:rsidRPr="7BD72DBA">
        <w:rPr>
          <w:u w:val="single"/>
        </w:rPr>
        <w:t>Further details on 1):</w:t>
      </w:r>
      <w:r w:rsidR="0067095F">
        <w:t xml:space="preserve"> </w:t>
      </w:r>
      <w:r w:rsidR="0067095F" w:rsidRPr="0067095F">
        <w:rPr>
          <w:u w:val="single"/>
        </w:rPr>
        <w:t>NES/non-anchor cell does not transmit SSB as well as SIB1, and UE camps on anchor cell</w:t>
      </w:r>
    </w:p>
    <w:p w14:paraId="3F661441" w14:textId="064CE47F" w:rsidR="008440B7" w:rsidRDefault="00421E5A" w:rsidP="0029798B">
      <w:r>
        <w:t>Our understanding is that this is similar to NBIoT multi-carrier operat</w:t>
      </w:r>
      <w:r w:rsidR="00541025">
        <w:t xml:space="preserve">ion where </w:t>
      </w:r>
      <w:r w:rsidR="003920A0">
        <w:t>the</w:t>
      </w:r>
      <w:r w:rsidR="00AA719F">
        <w:t xml:space="preserve">re is an </w:t>
      </w:r>
      <w:r w:rsidR="003920A0">
        <w:t>anchor carrier</w:t>
      </w:r>
      <w:r w:rsidR="00AA719F">
        <w:t xml:space="preserve"> which provide</w:t>
      </w:r>
      <w:r w:rsidR="004C3803">
        <w:t xml:space="preserve">s </w:t>
      </w:r>
      <w:r w:rsidR="00983B19">
        <w:t>DL synchronisation to the NES/non-anchor cell</w:t>
      </w:r>
      <w:r w:rsidR="00433FFF">
        <w:t>.</w:t>
      </w:r>
      <w:r w:rsidR="00F500A2">
        <w:t xml:space="preserve"> Hence there is no need for SSB</w:t>
      </w:r>
      <w:r w:rsidR="00A26792">
        <w:t>. There is also no need for SIB1</w:t>
      </w:r>
      <w:r w:rsidR="00FC122C">
        <w:t xml:space="preserve"> of the NES cell</w:t>
      </w:r>
      <w:r w:rsidR="00F253D5">
        <w:t xml:space="preserve"> as the UE </w:t>
      </w:r>
      <w:r w:rsidR="00B01E9B">
        <w:t>can be configured by the gNB to</w:t>
      </w:r>
      <w:r w:rsidR="00FC122C">
        <w:t xml:space="preserve"> use</w:t>
      </w:r>
      <w:r w:rsidR="00F253D5">
        <w:t xml:space="preserve"> the non-anchor cells </w:t>
      </w:r>
      <w:r w:rsidR="004361DB">
        <w:t>in</w:t>
      </w:r>
      <w:r w:rsidR="5588A614">
        <w:t xml:space="preserve"> </w:t>
      </w:r>
      <w:r w:rsidR="000D4E53">
        <w:t>RRC Setup</w:t>
      </w:r>
      <w:r w:rsidR="00A81550">
        <w:t>/Resume</w:t>
      </w:r>
      <w:r w:rsidR="00B148EB">
        <w:t xml:space="preserve">. </w:t>
      </w:r>
      <w:r w:rsidR="001139ED">
        <w:t>Basically</w:t>
      </w:r>
      <w:r w:rsidR="00683415">
        <w:t>,</w:t>
      </w:r>
      <w:r w:rsidR="001139ED">
        <w:t xml:space="preserve"> the UE camps on the anchor cell and is only </w:t>
      </w:r>
      <w:r w:rsidR="00D4766F">
        <w:t>configur</w:t>
      </w:r>
      <w:r w:rsidR="2F0F34B7">
        <w:t>ed</w:t>
      </w:r>
      <w:r w:rsidR="001139ED">
        <w:t xml:space="preserve"> to use the NES/non-anchor cell </w:t>
      </w:r>
      <w:r w:rsidR="147885AA">
        <w:t xml:space="preserve"> </w:t>
      </w:r>
      <w:r w:rsidR="6924EF46">
        <w:t xml:space="preserve">in </w:t>
      </w:r>
      <w:r w:rsidR="001139ED">
        <w:t>RRC Setup/Resume.</w:t>
      </w:r>
      <w:r w:rsidR="00B148EB">
        <w:t xml:space="preserve"> This </w:t>
      </w:r>
      <w:r w:rsidR="118567B5">
        <w:t>can be</w:t>
      </w:r>
      <w:r w:rsidR="00B148EB">
        <w:t xml:space="preserve"> done without increasing the size of the SIB</w:t>
      </w:r>
      <w:r w:rsidR="00483E76">
        <w:t>1/SI</w:t>
      </w:r>
      <w:r w:rsidR="00B148EB">
        <w:t xml:space="preserve"> in the </w:t>
      </w:r>
      <w:r w:rsidR="00644891">
        <w:t>anchor cell</w:t>
      </w:r>
      <w:r w:rsidR="00490E39">
        <w:t xml:space="preserve"> as </w:t>
      </w:r>
      <w:r w:rsidR="003044D8">
        <w:t>RACH and paging is over the anchor cell</w:t>
      </w:r>
      <w:r w:rsidR="00644891">
        <w:t>.</w:t>
      </w:r>
      <w:r w:rsidR="000621C1">
        <w:t xml:space="preserve"> In later release, </w:t>
      </w:r>
      <w:r w:rsidR="00D2027B">
        <w:t>it is extended to allow RACH and paging reception in the non-anchor cell</w:t>
      </w:r>
      <w:r w:rsidR="007539F4">
        <w:t>. For RAC</w:t>
      </w:r>
      <w:r w:rsidR="00D55060">
        <w:t xml:space="preserve">H on non-anchor cell, the DL synchronisation </w:t>
      </w:r>
      <w:r w:rsidR="002E051C">
        <w:t xml:space="preserve">is based on the anchor cell and there is a selection scheme to </w:t>
      </w:r>
      <w:r w:rsidR="00F82DCE">
        <w:t>select whether the UE should perform RACH on the anchor cell or the non-anchor cell</w:t>
      </w:r>
      <w:r w:rsidR="00A26BD7">
        <w:t xml:space="preserve"> based on a random draw</w:t>
      </w:r>
      <w:r w:rsidR="00F82DCE">
        <w:t xml:space="preserve">. </w:t>
      </w:r>
      <w:r w:rsidR="00851242">
        <w:t xml:space="preserve">The additional parameter for the selection scheme is provided in the SIB of the anchor cell. </w:t>
      </w:r>
      <w:r w:rsidR="00F82DCE">
        <w:t>For paging reception</w:t>
      </w:r>
      <w:r w:rsidR="00480695">
        <w:t xml:space="preserve">, paging </w:t>
      </w:r>
      <w:r w:rsidR="00160E81">
        <w:t xml:space="preserve">load is spread over </w:t>
      </w:r>
      <w:r w:rsidR="00A826C8">
        <w:t>the anchor and non-anchor cells</w:t>
      </w:r>
      <w:r w:rsidR="00225FC3">
        <w:t xml:space="preserve"> where the paging occasions in the non-anchor cells are </w:t>
      </w:r>
      <w:r w:rsidR="001B776B">
        <w:t>treated as additional paging occasions of the anchor cells.</w:t>
      </w:r>
      <w:r w:rsidR="00CF4CBF">
        <w:t xml:space="preserve"> </w:t>
      </w:r>
    </w:p>
    <w:p w14:paraId="599EA5BB" w14:textId="63E52B53" w:rsidR="008440B7" w:rsidRDefault="002721D1" w:rsidP="0029798B">
      <w:r>
        <w:t>T</w:t>
      </w:r>
      <w:r w:rsidR="000A794E">
        <w:t xml:space="preserve">he gNB can </w:t>
      </w:r>
      <w:r w:rsidR="004501A5">
        <w:t>keep the UE in anchor cell</w:t>
      </w:r>
      <w:r w:rsidR="008A20C2">
        <w:t xml:space="preserve"> (if gNB decides not to configure the UE to use the non-anchor cell)</w:t>
      </w:r>
      <w:r w:rsidR="00924A6E">
        <w:t xml:space="preserve"> </w:t>
      </w:r>
      <w:r w:rsidR="004501A5">
        <w:t xml:space="preserve">and use such </w:t>
      </w:r>
      <w:r w:rsidR="004F5073">
        <w:t xml:space="preserve">NES/non-anchor </w:t>
      </w:r>
      <w:r w:rsidR="004501A5">
        <w:t xml:space="preserve">cell </w:t>
      </w:r>
      <w:r w:rsidR="00CB2ECC">
        <w:t>as intra-band</w:t>
      </w:r>
      <w:r w:rsidR="00AC30EB">
        <w:t xml:space="preserve">/inter-band SSBless SCell </w:t>
      </w:r>
      <w:r w:rsidR="004501A5">
        <w:t>for CA</w:t>
      </w:r>
      <w:r w:rsidR="007A556E">
        <w:t>.</w:t>
      </w:r>
      <w:r w:rsidR="00545FD0">
        <w:t xml:space="preserve"> </w:t>
      </w:r>
    </w:p>
    <w:p w14:paraId="6CFC8521" w14:textId="4A23C739" w:rsidR="00130FC0" w:rsidRDefault="00CF4CBF" w:rsidP="0029798B">
      <w:r>
        <w:lastRenderedPageBreak/>
        <w:t xml:space="preserve">Hence the </w:t>
      </w:r>
      <w:r w:rsidR="005205BC">
        <w:t xml:space="preserve">high-level </w:t>
      </w:r>
      <w:r>
        <w:t>impact of the 1) to RAN2 can be summarized as follow:</w:t>
      </w:r>
    </w:p>
    <w:p w14:paraId="7C640B17" w14:textId="70934765" w:rsidR="00CF4CBF" w:rsidRDefault="00C563F7" w:rsidP="00555CF0">
      <w:pPr>
        <w:pStyle w:val="ListParagraph"/>
        <w:numPr>
          <w:ilvl w:val="0"/>
          <w:numId w:val="24"/>
        </w:numPr>
      </w:pPr>
      <w:r>
        <w:t>Update to the RRC Setup</w:t>
      </w:r>
      <w:r w:rsidR="003D7850">
        <w:t>/Resume</w:t>
      </w:r>
      <w:r>
        <w:t xml:space="preserve"> to </w:t>
      </w:r>
      <w:r w:rsidR="00F72E71">
        <w:t>configure</w:t>
      </w:r>
      <w:r w:rsidR="00A46B78">
        <w:t xml:space="preserve"> the UE to </w:t>
      </w:r>
      <w:r w:rsidR="00D23692">
        <w:t xml:space="preserve">use </w:t>
      </w:r>
      <w:r w:rsidR="00A46B78">
        <w:t>the</w:t>
      </w:r>
      <w:r w:rsidR="00BB1D7F">
        <w:t xml:space="preserve"> </w:t>
      </w:r>
      <w:r w:rsidR="00A46B78">
        <w:t>non-anchor cell</w:t>
      </w:r>
      <w:r w:rsidR="003D7850">
        <w:t xml:space="preserve"> </w:t>
      </w:r>
      <w:r w:rsidR="006E3B68">
        <w:t>.</w:t>
      </w:r>
    </w:p>
    <w:p w14:paraId="1BB0E129" w14:textId="3A39ECE5" w:rsidR="002E1BAD" w:rsidRDefault="002E1BAD" w:rsidP="00555CF0">
      <w:pPr>
        <w:pStyle w:val="ListParagraph"/>
        <w:numPr>
          <w:ilvl w:val="0"/>
          <w:numId w:val="24"/>
        </w:numPr>
      </w:pPr>
      <w:r>
        <w:t xml:space="preserve">Selection between the RACH </w:t>
      </w:r>
      <w:r w:rsidR="00E65EBB">
        <w:t>for anchor and non-anchor cells</w:t>
      </w:r>
      <w:r w:rsidR="00414B6F">
        <w:t xml:space="preserve"> (Optional)</w:t>
      </w:r>
    </w:p>
    <w:p w14:paraId="67F284E2" w14:textId="11E04D94" w:rsidR="00B77414" w:rsidRDefault="005205BC" w:rsidP="00555CF0">
      <w:pPr>
        <w:pStyle w:val="ListParagraph"/>
        <w:numPr>
          <w:ilvl w:val="0"/>
          <w:numId w:val="24"/>
        </w:numPr>
      </w:pPr>
      <w:r>
        <w:t>Pag</w:t>
      </w:r>
      <w:r w:rsidR="00C3489D">
        <w:t>ing occasion selection between the anchor and non-anchor cells</w:t>
      </w:r>
      <w:r w:rsidR="00414B6F">
        <w:t xml:space="preserve"> (Optional)</w:t>
      </w:r>
    </w:p>
    <w:p w14:paraId="3686DF24" w14:textId="36393A9F" w:rsidR="001A7112" w:rsidRDefault="001A7112" w:rsidP="0029798B">
      <w:r>
        <w:t>There is no impact to cell selection/reselection to the NES/non-anchor cell since the UE only camps on the anchor cell</w:t>
      </w:r>
      <w:r w:rsidR="00053226">
        <w:t>.</w:t>
      </w:r>
    </w:p>
    <w:p w14:paraId="1B71C128" w14:textId="194951DF" w:rsidR="001A7112" w:rsidRDefault="00053226" w:rsidP="0029798B">
      <w:r>
        <w:t>On the other hand</w:t>
      </w:r>
      <w:r w:rsidR="00984413">
        <w:t>, since the DL sync</w:t>
      </w:r>
      <w:r w:rsidR="00BF002E">
        <w:t xml:space="preserve">hronisation depends on the anchor cell, it can only be used in deployment where the </w:t>
      </w:r>
      <w:r w:rsidR="00B25C72">
        <w:t xml:space="preserve">DL synchronisation of the anchor </w:t>
      </w:r>
      <w:r w:rsidR="006A0413">
        <w:t xml:space="preserve">cell </w:t>
      </w:r>
      <w:r w:rsidR="00B25C72">
        <w:t xml:space="preserve">can </w:t>
      </w:r>
      <w:r w:rsidR="00155775">
        <w:t xml:space="preserve">be reused by </w:t>
      </w:r>
      <w:r w:rsidR="00572660">
        <w:t>the anchor cell (</w:t>
      </w:r>
      <w:r w:rsidR="001867FC">
        <w:t>i.</w:t>
      </w:r>
      <w:r w:rsidR="00572660">
        <w:t xml:space="preserve">e. </w:t>
      </w:r>
      <w:r w:rsidR="00426B22">
        <w:t>where SSBless is possible</w:t>
      </w:r>
      <w:r w:rsidR="001867FC">
        <w:t xml:space="preserve"> in intra-band case</w:t>
      </w:r>
      <w:r w:rsidR="00426B22">
        <w:t>)</w:t>
      </w:r>
      <w:r w:rsidR="003F7E9B">
        <w:t>.</w:t>
      </w:r>
      <w:r w:rsidR="0034770B">
        <w:t xml:space="preserve"> </w:t>
      </w:r>
    </w:p>
    <w:p w14:paraId="4CE9F6AB" w14:textId="6DDF15E4" w:rsidR="00E64338" w:rsidRDefault="00C33072" w:rsidP="0029798B">
      <w:r w:rsidRPr="7BD72DBA">
        <w:rPr>
          <w:b/>
          <w:bCs/>
        </w:rPr>
        <w:t>Observation#2:</w:t>
      </w:r>
      <w:r>
        <w:t xml:space="preserve"> </w:t>
      </w:r>
      <w:r w:rsidR="0007524C">
        <w:t xml:space="preserve">For </w:t>
      </w:r>
      <w:r w:rsidR="00D610BF">
        <w:t>Approach</w:t>
      </w:r>
      <w:r w:rsidR="00C405AA">
        <w:t xml:space="preserve"> 1 (</w:t>
      </w:r>
      <w:r w:rsidR="6D86544E">
        <w:t>SSB/SIB less operation</w:t>
      </w:r>
      <w:r w:rsidR="00C405AA">
        <w:t>)</w:t>
      </w:r>
      <w:r w:rsidR="00D971B1">
        <w:t xml:space="preserve">: </w:t>
      </w:r>
      <w:r w:rsidR="003676BC">
        <w:t>The main</w:t>
      </w:r>
      <w:r w:rsidR="000017B8">
        <w:t xml:space="preserve"> part of the solution</w:t>
      </w:r>
      <w:r w:rsidR="003676BC">
        <w:t xml:space="preserve"> is </w:t>
      </w:r>
      <w:r w:rsidR="690189F2">
        <w:t xml:space="preserve">to update RRCSetup/Resume to </w:t>
      </w:r>
      <w:r w:rsidR="003177FC">
        <w:t>configur</w:t>
      </w:r>
      <w:r w:rsidR="00486693">
        <w:t>e</w:t>
      </w:r>
      <w:r w:rsidR="005E3928">
        <w:t xml:space="preserve"> the UE to</w:t>
      </w:r>
      <w:r w:rsidR="00C76724">
        <w:t xml:space="preserve"> </w:t>
      </w:r>
      <w:r w:rsidR="00C75B88">
        <w:t>use</w:t>
      </w:r>
      <w:r w:rsidR="005E3928">
        <w:t xml:space="preserve"> the non-anchor cell</w:t>
      </w:r>
      <w:r w:rsidR="006E3B68">
        <w:t xml:space="preserve"> </w:t>
      </w:r>
      <w:r w:rsidR="00F50EFF">
        <w:t>No impact to cell selection/reselection as the UE still camps on the anchor cell.</w:t>
      </w:r>
    </w:p>
    <w:p w14:paraId="05CBEFA0" w14:textId="1A0FCD54" w:rsidR="006E3B68" w:rsidRDefault="006E3B68" w:rsidP="0029798B">
      <w:r w:rsidRPr="0019099B">
        <w:rPr>
          <w:b/>
          <w:bCs/>
        </w:rPr>
        <w:t>Observation#3:</w:t>
      </w:r>
      <w:r>
        <w:t xml:space="preserve"> </w:t>
      </w:r>
      <w:r w:rsidR="00D971B1">
        <w:t xml:space="preserve">For </w:t>
      </w:r>
      <w:r w:rsidR="00D610BF">
        <w:t>Approach</w:t>
      </w:r>
      <w:r w:rsidR="0E33E1B6">
        <w:t xml:space="preserve"> </w:t>
      </w:r>
      <w:r w:rsidR="00C405AA">
        <w:t>1 (</w:t>
      </w:r>
      <w:r w:rsidR="0E33E1B6">
        <w:t>SSB/SIB less operation</w:t>
      </w:r>
      <w:r w:rsidR="00C405AA">
        <w:t>)</w:t>
      </w:r>
      <w:r w:rsidR="00D971B1">
        <w:t xml:space="preserve">: </w:t>
      </w:r>
      <w:r w:rsidR="000E3B29">
        <w:t>It is optional on whether to configure RACH and paging occasion on non-anchor cells.</w:t>
      </w:r>
      <w:r w:rsidR="0019099B">
        <w:t xml:space="preserve"> If configured, additional overhead needs to be provided in the SIB of the anchor carrier.</w:t>
      </w:r>
    </w:p>
    <w:p w14:paraId="43BC69BC" w14:textId="15D14F0F" w:rsidR="002613D7" w:rsidRDefault="002613D7" w:rsidP="0029798B">
      <w:r w:rsidRPr="7BD72DBA">
        <w:rPr>
          <w:b/>
          <w:bCs/>
        </w:rPr>
        <w:t>Observation#4:</w:t>
      </w:r>
      <w:r>
        <w:t xml:space="preserve"> </w:t>
      </w:r>
      <w:r w:rsidR="00D971B1">
        <w:t xml:space="preserve">For </w:t>
      </w:r>
      <w:r w:rsidR="00D610BF">
        <w:t>Approach</w:t>
      </w:r>
      <w:r w:rsidR="47736469">
        <w:t xml:space="preserve"> </w:t>
      </w:r>
      <w:r w:rsidR="00C405AA">
        <w:t>1 (</w:t>
      </w:r>
      <w:r w:rsidR="47736469">
        <w:t>SSB/SIB less operation</w:t>
      </w:r>
      <w:r w:rsidR="00C405AA">
        <w:t>)</w:t>
      </w:r>
      <w:r w:rsidR="00D971B1">
        <w:t xml:space="preserve">: </w:t>
      </w:r>
      <w:r w:rsidR="008D2DCB">
        <w:t xml:space="preserve">As DL synchronisation depends on the anchor cell, the deployment may be limited to </w:t>
      </w:r>
      <w:r w:rsidR="006A0413">
        <w:t>where the DL synchronisation of the</w:t>
      </w:r>
      <w:r w:rsidR="00574BAA">
        <w:t xml:space="preserve"> anchor cell can be reused by the non-anchor cell.</w:t>
      </w:r>
      <w:r w:rsidR="008627E3">
        <w:t xml:space="preserve"> </w:t>
      </w:r>
    </w:p>
    <w:p w14:paraId="36F7268B" w14:textId="7F005D5D" w:rsidR="00130FC0" w:rsidRPr="003C6E80" w:rsidRDefault="0034517F" w:rsidP="0029798B">
      <w:pPr>
        <w:rPr>
          <w:u w:val="single"/>
        </w:rPr>
      </w:pPr>
      <w:r w:rsidRPr="003C6E80">
        <w:rPr>
          <w:u w:val="single"/>
        </w:rPr>
        <w:t>F</w:t>
      </w:r>
      <w:r w:rsidR="005B2E28" w:rsidRPr="003C6E80">
        <w:rPr>
          <w:u w:val="single"/>
        </w:rPr>
        <w:t>urther</w:t>
      </w:r>
      <w:r w:rsidRPr="003C6E80">
        <w:rPr>
          <w:u w:val="single"/>
        </w:rPr>
        <w:t xml:space="preserve"> details on 2):</w:t>
      </w:r>
      <w:r w:rsidR="00284647" w:rsidRPr="00284647">
        <w:t xml:space="preserve"> </w:t>
      </w:r>
      <w:r w:rsidR="00284647" w:rsidRPr="00284647">
        <w:rPr>
          <w:u w:val="single"/>
        </w:rPr>
        <w:t>NES/non-anchor cell does not transmit SIB1, and UE camps on NES/non-anchor cell after receiving SIB from anchor cell.</w:t>
      </w:r>
    </w:p>
    <w:p w14:paraId="025DFB75" w14:textId="27927CAC" w:rsidR="0034517F" w:rsidRDefault="22CA4DAE" w:rsidP="0029798B">
      <w:r>
        <w:t xml:space="preserve">The main </w:t>
      </w:r>
      <w:r w:rsidR="16762C2F">
        <w:t xml:space="preserve">concept </w:t>
      </w:r>
      <w:r w:rsidR="508D45B5">
        <w:t xml:space="preserve">of this solution is to provide the SIB1/SI of the </w:t>
      </w:r>
      <w:r w:rsidR="4759B972">
        <w:t>NES/non-anchor cell on the anchor cell</w:t>
      </w:r>
      <w:r w:rsidR="00B57529">
        <w:t xml:space="preserve">. </w:t>
      </w:r>
      <w:r w:rsidR="5DA28EF3">
        <w:t>T</w:t>
      </w:r>
      <w:r w:rsidR="03E4B4DA">
        <w:t>he</w:t>
      </w:r>
      <w:r w:rsidR="153B4D35">
        <w:t xml:space="preserve"> UE needs to acquire the SIB/SI from the anchor cell</w:t>
      </w:r>
      <w:r w:rsidR="3D88938B">
        <w:t xml:space="preserve"> (even if </w:t>
      </w:r>
      <w:r w:rsidR="51BCD5D8">
        <w:t>SIB/SI configurations of non-anchor cell is the same as anchor cell</w:t>
      </w:r>
      <w:r w:rsidR="76187181">
        <w:t>, the UE needs to know it</w:t>
      </w:r>
      <w:r w:rsidR="3D88938B">
        <w:t>)</w:t>
      </w:r>
      <w:r w:rsidR="153B4D35">
        <w:t>.</w:t>
      </w:r>
      <w:r w:rsidR="33F808D4">
        <w:t xml:space="preserve"> </w:t>
      </w:r>
      <w:r w:rsidR="581BCF4A">
        <w:t>Apart from not transmitting SIB</w:t>
      </w:r>
      <w:r w:rsidR="33F808D4">
        <w:t>, the NES/non-anchor cell operates as</w:t>
      </w:r>
      <w:r w:rsidR="5B1BFD5F">
        <w:t xml:space="preserve"> if it is a standalone cell.</w:t>
      </w:r>
      <w:r w:rsidR="4759B972">
        <w:t xml:space="preserve"> </w:t>
      </w:r>
      <w:r w:rsidR="592B6477">
        <w:t>The high-level impact of the 2) to RAN2 can be summarized as follow</w:t>
      </w:r>
    </w:p>
    <w:p w14:paraId="4EBF303C" w14:textId="301A0E5E" w:rsidR="00A5693B" w:rsidRDefault="00F107EF" w:rsidP="00A5693B">
      <w:pPr>
        <w:pStyle w:val="ListParagraph"/>
        <w:numPr>
          <w:ilvl w:val="0"/>
          <w:numId w:val="25"/>
        </w:numPr>
      </w:pPr>
      <w:r>
        <w:t>Include the SIB1/SI of the NES</w:t>
      </w:r>
      <w:r w:rsidR="00830CE5">
        <w:t>/non-anchor cell on the anchor cell</w:t>
      </w:r>
    </w:p>
    <w:p w14:paraId="72A5FC3E" w14:textId="2F00E685" w:rsidR="00830CE5" w:rsidRDefault="00195320" w:rsidP="00A5693B">
      <w:pPr>
        <w:pStyle w:val="ListParagraph"/>
        <w:numPr>
          <w:ilvl w:val="0"/>
          <w:numId w:val="25"/>
        </w:numPr>
      </w:pPr>
      <w:r>
        <w:t xml:space="preserve">Update the </w:t>
      </w:r>
      <w:r w:rsidR="00A3511A">
        <w:t>SIB1/</w:t>
      </w:r>
      <w:r w:rsidR="00371673">
        <w:t>SI update mechanism for the NES</w:t>
      </w:r>
      <w:r w:rsidR="00902FDD">
        <w:t>/non-anchor</w:t>
      </w:r>
      <w:r w:rsidR="00371673">
        <w:t xml:space="preserve"> cell</w:t>
      </w:r>
      <w:r w:rsidR="00A3511A">
        <w:t xml:space="preserve"> where the </w:t>
      </w:r>
      <w:r w:rsidR="00496C6B">
        <w:t>UE needs to switch to the anchor cell to acquire the updated SIB1/SI</w:t>
      </w:r>
      <w:r w:rsidR="00985B57">
        <w:t>. Also related to whether paging is supported on NES cell</w:t>
      </w:r>
    </w:p>
    <w:p w14:paraId="4A0AC328" w14:textId="3DD9DD53" w:rsidR="000D3D50" w:rsidRDefault="00D64C69" w:rsidP="00A5693B">
      <w:pPr>
        <w:pStyle w:val="ListParagraph"/>
        <w:numPr>
          <w:ilvl w:val="0"/>
          <w:numId w:val="25"/>
        </w:numPr>
      </w:pPr>
      <w:r>
        <w:t>Impact to cell selection/reselection procedure for</w:t>
      </w:r>
      <w:r w:rsidR="00BD0CB6">
        <w:t xml:space="preserve"> accessing and</w:t>
      </w:r>
      <w:r>
        <w:t xml:space="preserve"> camping on the NES cell</w:t>
      </w:r>
      <w:r w:rsidR="2C4900CD">
        <w:t xml:space="preserve"> needs to be discussed</w:t>
      </w:r>
      <w:r w:rsidR="000D3D50">
        <w:t>:</w:t>
      </w:r>
    </w:p>
    <w:p w14:paraId="1E732401" w14:textId="4878E2D9" w:rsidR="00EE6EE9" w:rsidRDefault="000D3D50" w:rsidP="000D3D50">
      <w:pPr>
        <w:pStyle w:val="ListParagraph"/>
        <w:numPr>
          <w:ilvl w:val="1"/>
          <w:numId w:val="25"/>
        </w:numPr>
      </w:pPr>
      <w:r>
        <w:t>How the UE knows that it is SIB</w:t>
      </w:r>
      <w:r w:rsidR="00891E95">
        <w:t>1-</w:t>
      </w:r>
      <w:r>
        <w:t>less cell</w:t>
      </w:r>
      <w:r w:rsidR="008058B1">
        <w:t xml:space="preserve"> and not an NR SCG cell only</w:t>
      </w:r>
      <w:r w:rsidR="00891E95">
        <w:t>?</w:t>
      </w:r>
    </w:p>
    <w:p w14:paraId="2584FBC8" w14:textId="2E2FF801" w:rsidR="00D64C69" w:rsidRDefault="00EE6EE9" w:rsidP="000D3D50">
      <w:pPr>
        <w:pStyle w:val="ListParagraph"/>
        <w:numPr>
          <w:ilvl w:val="1"/>
          <w:numId w:val="25"/>
        </w:numPr>
      </w:pPr>
      <w:r>
        <w:t>How the</w:t>
      </w:r>
      <w:r w:rsidR="00D64C69">
        <w:t xml:space="preserve"> UE </w:t>
      </w:r>
      <w:r>
        <w:t xml:space="preserve">knows which anchor cell </w:t>
      </w:r>
      <w:r w:rsidR="00D64C69">
        <w:t xml:space="preserve">to </w:t>
      </w:r>
      <w:r w:rsidR="00F732A6">
        <w:t>switch t</w:t>
      </w:r>
      <w:r w:rsidR="008B62B2">
        <w:t>o for</w:t>
      </w:r>
      <w:r w:rsidR="00F732A6">
        <w:t xml:space="preserve"> the SIB1/SI of the NES/non-anchor cell</w:t>
      </w:r>
    </w:p>
    <w:p w14:paraId="014A1BA7" w14:textId="6EBF67E9" w:rsidR="008C5CF1" w:rsidRDefault="008C5CF1" w:rsidP="000D3D50">
      <w:pPr>
        <w:pStyle w:val="ListParagraph"/>
        <w:numPr>
          <w:ilvl w:val="1"/>
          <w:numId w:val="25"/>
        </w:numPr>
      </w:pPr>
      <w:r>
        <w:t xml:space="preserve">How does the UE know whether it has </w:t>
      </w:r>
      <w:r w:rsidR="00397DEC">
        <w:t>valid SIBs for the NES cell for a returning UE</w:t>
      </w:r>
    </w:p>
    <w:p w14:paraId="35094334" w14:textId="0F1D938C" w:rsidR="00FC2625" w:rsidRDefault="00FC2625" w:rsidP="00FC2625">
      <w:pPr>
        <w:pStyle w:val="ListParagraph"/>
        <w:numPr>
          <w:ilvl w:val="0"/>
          <w:numId w:val="25"/>
        </w:numPr>
      </w:pPr>
      <w:r>
        <w:t xml:space="preserve">Impact to legacy UE </w:t>
      </w:r>
      <w:r w:rsidR="00B76112">
        <w:t xml:space="preserve">detecting such cell (assume this will be resolved via </w:t>
      </w:r>
      <w:r w:rsidR="0066478A">
        <w:t>noSIB1)</w:t>
      </w:r>
    </w:p>
    <w:p w14:paraId="41D43707" w14:textId="4ED052AB" w:rsidR="00DF1E2B" w:rsidRDefault="00FC1015" w:rsidP="00FC1015">
      <w:r>
        <w:t>The</w:t>
      </w:r>
      <w:r w:rsidR="00AE7B68">
        <w:t xml:space="preserve"> main impact for this solution is on </w:t>
      </w:r>
      <w:r w:rsidR="00FC2625">
        <w:t>cell selection/reselection procedure when a UE camps</w:t>
      </w:r>
      <w:r w:rsidR="00222004">
        <w:t xml:space="preserve"> a cell </w:t>
      </w:r>
      <w:r w:rsidR="1D481480">
        <w:t>and</w:t>
      </w:r>
      <w:r w:rsidR="00222004">
        <w:t xml:space="preserve"> does not have SIB1 of the NES cell.</w:t>
      </w:r>
      <w:r w:rsidR="008C5CF1">
        <w:t xml:space="preserve"> </w:t>
      </w:r>
      <w:r w:rsidR="005F786D">
        <w:t xml:space="preserve"> This may result in access delay for the UE and also additional UE power consumption to switch to anchor cell to </w:t>
      </w:r>
      <w:r w:rsidR="003E77B6">
        <w:t>acquire the SIB1/SI.</w:t>
      </w:r>
    </w:p>
    <w:p w14:paraId="2EFFAAF6" w14:textId="4AC4064B" w:rsidR="005B2E28" w:rsidRDefault="00316DA6" w:rsidP="0029798B">
      <w:r>
        <w:t>On the other hand, as SSB is still transmitted</w:t>
      </w:r>
      <w:r w:rsidR="00B233C6">
        <w:t>, such NES cell does not depend on the anchor cell for DL synchronisation</w:t>
      </w:r>
      <w:r w:rsidR="0085308E">
        <w:t xml:space="preserve"> and thus provide more flexible deployment.</w:t>
      </w:r>
    </w:p>
    <w:p w14:paraId="3A173B53" w14:textId="3F5EF245" w:rsidR="00E64338" w:rsidRDefault="0083273F" w:rsidP="0029798B">
      <w:r w:rsidRPr="008A0993">
        <w:rPr>
          <w:b/>
          <w:bCs/>
        </w:rPr>
        <w:t>Observation#</w:t>
      </w:r>
      <w:r w:rsidR="00155775" w:rsidRPr="008A0993">
        <w:rPr>
          <w:b/>
          <w:bCs/>
        </w:rPr>
        <w:t>5</w:t>
      </w:r>
      <w:r w:rsidRPr="008A0993">
        <w:rPr>
          <w:b/>
          <w:bCs/>
        </w:rPr>
        <w:t>:</w:t>
      </w:r>
      <w:r w:rsidR="002613D7">
        <w:t xml:space="preserve"> </w:t>
      </w:r>
      <w:r w:rsidR="000437CA">
        <w:t xml:space="preserve">For </w:t>
      </w:r>
      <w:r w:rsidR="00D610BF">
        <w:t>Approach</w:t>
      </w:r>
      <w:r w:rsidR="00252A0E">
        <w:t xml:space="preserve"> 2 (</w:t>
      </w:r>
      <w:r w:rsidR="6CDBC88D">
        <w:t>SIBless operation</w:t>
      </w:r>
      <w:r w:rsidR="00252A0E">
        <w:t>)</w:t>
      </w:r>
      <w:r w:rsidR="000437CA">
        <w:t xml:space="preserve">: </w:t>
      </w:r>
      <w:r w:rsidR="002613D7">
        <w:t>The main impact of the solution</w:t>
      </w:r>
      <w:r w:rsidR="009D2C5C">
        <w:t>:</w:t>
      </w:r>
    </w:p>
    <w:p w14:paraId="6A1A7157" w14:textId="54BF8997" w:rsidR="009D2C5C" w:rsidRDefault="00B356F4" w:rsidP="009D2C5C">
      <w:pPr>
        <w:pStyle w:val="ListParagraph"/>
        <w:numPr>
          <w:ilvl w:val="0"/>
          <w:numId w:val="26"/>
        </w:numPr>
      </w:pPr>
      <w:r>
        <w:t>Transmission</w:t>
      </w:r>
      <w:r w:rsidR="009D2C5C">
        <w:t xml:space="preserve"> of SIB1/SI of the non-anchor cell</w:t>
      </w:r>
      <w:r w:rsidR="00E10C57">
        <w:t xml:space="preserve"> on anchor cell and SIB1/SI update mechanism requires UE switching to </w:t>
      </w:r>
      <w:r w:rsidR="00FB5248">
        <w:t>anchor cell</w:t>
      </w:r>
    </w:p>
    <w:p w14:paraId="5AB017BF" w14:textId="303ED64C" w:rsidR="00FB5248" w:rsidRDefault="00FB5248" w:rsidP="009D2C5C">
      <w:pPr>
        <w:pStyle w:val="ListParagraph"/>
        <w:numPr>
          <w:ilvl w:val="0"/>
          <w:numId w:val="26"/>
        </w:numPr>
      </w:pPr>
      <w:r>
        <w:t>Cell selection/reselection impact for accessing and camping on the NES cell</w:t>
      </w:r>
      <w:r w:rsidR="0046773A">
        <w:t xml:space="preserve"> due to SIB1/SI of NES cell on the anchor carrier.</w:t>
      </w:r>
    </w:p>
    <w:p w14:paraId="1C3C8CFB" w14:textId="76BA80B0" w:rsidR="00E64338" w:rsidRDefault="0046773A" w:rsidP="0029798B">
      <w:r w:rsidRPr="00E750CC">
        <w:rPr>
          <w:b/>
          <w:bCs/>
        </w:rPr>
        <w:t>Observation#6:</w:t>
      </w:r>
      <w:r>
        <w:t xml:space="preserve"> </w:t>
      </w:r>
      <w:r w:rsidR="000437CA">
        <w:t xml:space="preserve">For </w:t>
      </w:r>
      <w:r w:rsidR="00D610BF">
        <w:t>Approach</w:t>
      </w:r>
      <w:r w:rsidR="00252A0E">
        <w:t xml:space="preserve"> 2</w:t>
      </w:r>
      <w:r w:rsidR="3D27DA85">
        <w:t xml:space="preserve"> </w:t>
      </w:r>
      <w:r w:rsidR="00252A0E">
        <w:t>(</w:t>
      </w:r>
      <w:r w:rsidR="3D27DA85">
        <w:t>SIBless operation</w:t>
      </w:r>
      <w:r w:rsidR="00252A0E">
        <w:t>)</w:t>
      </w:r>
      <w:r w:rsidR="000437CA">
        <w:t xml:space="preserve">: </w:t>
      </w:r>
      <w:r w:rsidR="007A556E">
        <w:t xml:space="preserve">More flexible deployment than </w:t>
      </w:r>
      <w:r w:rsidR="00E750CC">
        <w:t>1) since SSB is still transmitted.</w:t>
      </w:r>
    </w:p>
    <w:p w14:paraId="6EACAB4F" w14:textId="53A06A46" w:rsidR="0023678F" w:rsidRDefault="007D6414" w:rsidP="0029798B">
      <w:r>
        <w:t>The</w:t>
      </w:r>
      <w:r w:rsidR="00E33DDC">
        <w:t xml:space="preserve"> RAN2</w:t>
      </w:r>
      <w:r>
        <w:t xml:space="preserve"> impact to </w:t>
      </w:r>
      <w:r w:rsidR="00D610BF">
        <w:t>approach</w:t>
      </w:r>
      <w:r>
        <w:t xml:space="preserve"> 1) can be quite limited and still provide NES gain due to SSB and SIB1/SI not transmitted</w:t>
      </w:r>
      <w:r w:rsidR="005145F2">
        <w:t xml:space="preserve">. However, it is less flexible in terms of deployment </w:t>
      </w:r>
      <w:r w:rsidR="00E33DDC">
        <w:t xml:space="preserve">due to no SSB.  The RAN2 impact to </w:t>
      </w:r>
      <w:r w:rsidR="00D610BF">
        <w:t>approach</w:t>
      </w:r>
      <w:r w:rsidR="00E33DDC">
        <w:t xml:space="preserve"> 2)</w:t>
      </w:r>
      <w:r w:rsidR="008465B8">
        <w:t xml:space="preserve"> are relative more than </w:t>
      </w:r>
      <w:r w:rsidR="00D610BF">
        <w:t>approach</w:t>
      </w:r>
      <w:r w:rsidR="008465B8">
        <w:t xml:space="preserve"> 1) and the NES gain is less than </w:t>
      </w:r>
      <w:r w:rsidR="00D610BF">
        <w:t>approach</w:t>
      </w:r>
      <w:r w:rsidR="008465B8">
        <w:t xml:space="preserve"> 1). </w:t>
      </w:r>
      <w:r w:rsidR="00173EF2">
        <w:t xml:space="preserve">Also by including SIB1/SI in the anchor cell, it is unclear the amount of network energy saving. </w:t>
      </w:r>
      <w:r w:rsidR="00887937">
        <w:t xml:space="preserve">This will require </w:t>
      </w:r>
      <w:r w:rsidR="00C10A1E">
        <w:t>further evaluation from RAN1. On the other hand</w:t>
      </w:r>
      <w:r w:rsidR="008465B8">
        <w:t xml:space="preserve">, it is more flexible in terms of deployment due to </w:t>
      </w:r>
      <w:r w:rsidR="007C11FD">
        <w:t xml:space="preserve">SSB transmission.  </w:t>
      </w:r>
      <w:r w:rsidR="004D577B">
        <w:t xml:space="preserve">The following shows </w:t>
      </w:r>
      <w:r w:rsidR="002E7C29">
        <w:t>a summary</w:t>
      </w:r>
    </w:p>
    <w:tbl>
      <w:tblPr>
        <w:tblStyle w:val="TableGrid"/>
        <w:tblW w:w="0" w:type="auto"/>
        <w:tblLook w:val="04A0" w:firstRow="1" w:lastRow="0" w:firstColumn="1" w:lastColumn="0" w:noHBand="0" w:noVBand="1"/>
      </w:tblPr>
      <w:tblGrid>
        <w:gridCol w:w="3210"/>
        <w:gridCol w:w="3210"/>
        <w:gridCol w:w="3211"/>
      </w:tblGrid>
      <w:tr w:rsidR="00F94651" w14:paraId="749C8D8D" w14:textId="77777777" w:rsidTr="7BD72DBA">
        <w:tc>
          <w:tcPr>
            <w:tcW w:w="3210" w:type="dxa"/>
          </w:tcPr>
          <w:p w14:paraId="354DA715" w14:textId="77777777" w:rsidR="00F94651" w:rsidRPr="00F56A27" w:rsidRDefault="00F94651" w:rsidP="0029798B">
            <w:pPr>
              <w:rPr>
                <w:b/>
                <w:bCs/>
              </w:rPr>
            </w:pPr>
          </w:p>
        </w:tc>
        <w:tc>
          <w:tcPr>
            <w:tcW w:w="3210" w:type="dxa"/>
          </w:tcPr>
          <w:p w14:paraId="41E13342" w14:textId="4C19D898" w:rsidR="00F94651" w:rsidRDefault="00D610BF" w:rsidP="00F56A27">
            <w:pPr>
              <w:jc w:val="center"/>
              <w:rPr>
                <w:b/>
                <w:bCs/>
              </w:rPr>
            </w:pPr>
            <w:r>
              <w:rPr>
                <w:b/>
                <w:bCs/>
              </w:rPr>
              <w:t>Approach</w:t>
            </w:r>
            <w:r w:rsidR="052F51E9" w:rsidRPr="7BD72DBA">
              <w:rPr>
                <w:b/>
                <w:bCs/>
              </w:rPr>
              <w:t xml:space="preserve"> 1</w:t>
            </w:r>
          </w:p>
          <w:p w14:paraId="7F0FA4C5" w14:textId="7E482966" w:rsidR="000437CA" w:rsidRPr="00F56A27" w:rsidRDefault="000437CA" w:rsidP="00F56A27">
            <w:pPr>
              <w:jc w:val="center"/>
              <w:rPr>
                <w:b/>
                <w:bCs/>
              </w:rPr>
            </w:pPr>
            <w:r>
              <w:lastRenderedPageBreak/>
              <w:t>NES/non-anchor cell does not transmit SSB as well as SIB1, and UE camps on anchor cell</w:t>
            </w:r>
          </w:p>
        </w:tc>
        <w:tc>
          <w:tcPr>
            <w:tcW w:w="3211" w:type="dxa"/>
          </w:tcPr>
          <w:p w14:paraId="158F2DC9" w14:textId="16971EE8" w:rsidR="00F94651" w:rsidRDefault="00D610BF" w:rsidP="00F56A27">
            <w:pPr>
              <w:jc w:val="center"/>
              <w:rPr>
                <w:b/>
                <w:bCs/>
              </w:rPr>
            </w:pPr>
            <w:r>
              <w:rPr>
                <w:b/>
                <w:bCs/>
              </w:rPr>
              <w:lastRenderedPageBreak/>
              <w:t>Approach</w:t>
            </w:r>
            <w:r w:rsidR="00F94651" w:rsidRPr="00F56A27">
              <w:rPr>
                <w:b/>
                <w:bCs/>
              </w:rPr>
              <w:t xml:space="preserve"> 2</w:t>
            </w:r>
          </w:p>
          <w:p w14:paraId="1B47A3B1" w14:textId="77777777" w:rsidR="000437CA" w:rsidRDefault="000437CA" w:rsidP="000437CA">
            <w:pPr>
              <w:jc w:val="center"/>
            </w:pPr>
            <w:r>
              <w:lastRenderedPageBreak/>
              <w:t>NES/non-anchor cell does not transmit SIB1, and UE camps on NES/non-anchor cell after receiving SIB from anchor cell.</w:t>
            </w:r>
          </w:p>
          <w:p w14:paraId="16311919" w14:textId="5C2F16EB" w:rsidR="000437CA" w:rsidRPr="00F56A27" w:rsidRDefault="000437CA" w:rsidP="00F56A27">
            <w:pPr>
              <w:jc w:val="center"/>
              <w:rPr>
                <w:b/>
                <w:bCs/>
              </w:rPr>
            </w:pPr>
          </w:p>
        </w:tc>
      </w:tr>
      <w:tr w:rsidR="00F94651" w14:paraId="5ED9A4BE" w14:textId="77777777" w:rsidTr="7BD72DBA">
        <w:tc>
          <w:tcPr>
            <w:tcW w:w="3210" w:type="dxa"/>
          </w:tcPr>
          <w:p w14:paraId="34EF4047" w14:textId="2BAD61F9" w:rsidR="00F94651" w:rsidRDefault="00F94651" w:rsidP="0029798B">
            <w:r>
              <w:lastRenderedPageBreak/>
              <w:t>RAN2 impact</w:t>
            </w:r>
          </w:p>
        </w:tc>
        <w:tc>
          <w:tcPr>
            <w:tcW w:w="3210" w:type="dxa"/>
          </w:tcPr>
          <w:p w14:paraId="5981A68E" w14:textId="781834B9" w:rsidR="00F94651" w:rsidRDefault="00F94651" w:rsidP="00F56A27">
            <w:pPr>
              <w:jc w:val="center"/>
            </w:pPr>
            <w:r>
              <w:t xml:space="preserve">Low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3211" w:type="dxa"/>
          </w:tcPr>
          <w:p w14:paraId="5DDF695B" w14:textId="69F6826F" w:rsidR="00F94651" w:rsidRDefault="052F51E9" w:rsidP="00F56A27">
            <w:pPr>
              <w:jc w:val="center"/>
            </w:pPr>
            <w:r>
              <w:t xml:space="preserve">High </w:t>
            </w:r>
            <w:r w:rsidRPr="7BD72DBA">
              <w:rPr>
                <w:rFonts w:ascii="Segoe UI Emoji" w:eastAsia="Segoe UI Emoji" w:hAnsi="Segoe UI Emoji" w:cs="Segoe UI Emoji"/>
              </w:rPr>
              <w:t>☹</w:t>
            </w:r>
          </w:p>
        </w:tc>
      </w:tr>
      <w:tr w:rsidR="00F94651" w14:paraId="5BC4FD7E" w14:textId="77777777" w:rsidTr="7BD72DBA">
        <w:tc>
          <w:tcPr>
            <w:tcW w:w="3210" w:type="dxa"/>
          </w:tcPr>
          <w:p w14:paraId="5E920150" w14:textId="0EAA7A38" w:rsidR="00F94651" w:rsidRDefault="00F94651" w:rsidP="0029798B">
            <w:r>
              <w:t>NES gain</w:t>
            </w:r>
          </w:p>
        </w:tc>
        <w:tc>
          <w:tcPr>
            <w:tcW w:w="3210" w:type="dxa"/>
          </w:tcPr>
          <w:p w14:paraId="2249304F" w14:textId="50BAF61F" w:rsidR="00F94651" w:rsidRDefault="00F94651" w:rsidP="00F56A27">
            <w:pPr>
              <w:jc w:val="center"/>
            </w:pPr>
            <w:r>
              <w:t xml:space="preserve">High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3211" w:type="dxa"/>
          </w:tcPr>
          <w:p w14:paraId="6CCEFCCC" w14:textId="36838E66" w:rsidR="00F94651" w:rsidRDefault="00F94651" w:rsidP="00F56A27">
            <w:pPr>
              <w:jc w:val="center"/>
            </w:pPr>
            <w:r>
              <w:t xml:space="preserve">Low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r>
      <w:tr w:rsidR="00F938C7" w14:paraId="79C17351" w14:textId="77777777" w:rsidTr="7BD72DBA">
        <w:tc>
          <w:tcPr>
            <w:tcW w:w="3210" w:type="dxa"/>
          </w:tcPr>
          <w:p w14:paraId="5FF12AA2" w14:textId="72130B83" w:rsidR="00F938C7" w:rsidRDefault="00F938C7" w:rsidP="0029798B">
            <w:r>
              <w:t>Flexible in deployment</w:t>
            </w:r>
          </w:p>
        </w:tc>
        <w:tc>
          <w:tcPr>
            <w:tcW w:w="3210" w:type="dxa"/>
          </w:tcPr>
          <w:p w14:paraId="41FD6D55" w14:textId="67E0A816" w:rsidR="00F938C7" w:rsidRDefault="00F938C7" w:rsidP="00F56A27">
            <w:pPr>
              <w:jc w:val="center"/>
            </w:pPr>
            <w:r>
              <w:t xml:space="preserve">Limited to intra-band </w:t>
            </w:r>
            <w:r w:rsidR="00715189">
              <w:t>(and some cases of inter-band</w:t>
            </w:r>
            <w:r w:rsidR="006C290F">
              <w:t xml:space="preserve"> subject to RAN1 conclusion</w:t>
            </w:r>
            <w:r w:rsidR="00715189">
              <w:t xml:space="preserve">) </w:t>
            </w:r>
            <w:r w:rsidR="00D610BF">
              <w:rPr>
                <mc:AlternateContent>
                  <mc:Choice Requires="w16se"/>
                  <mc:Fallback>
                    <w:rFonts w:ascii="Segoe UI Emoji" w:eastAsia="Segoe UI Emoji" w:hAnsi="Segoe UI Emoji" w:cs="Segoe UI Emoji"/>
                  </mc:Fallback>
                </mc:AlternateContent>
              </w:rPr>
              <mc:AlternateContent>
                <mc:Choice Requires="w16se">
                  <w16se:symEx w16se:font="Segoe UI Emoji" w16se:char="1F610"/>
                </mc:Choice>
                <mc:Fallback>
                  <w:t>😐</w:t>
                </mc:Fallback>
              </mc:AlternateContent>
            </w:r>
          </w:p>
        </w:tc>
        <w:tc>
          <w:tcPr>
            <w:tcW w:w="3211" w:type="dxa"/>
          </w:tcPr>
          <w:p w14:paraId="32581F9C" w14:textId="1AF7E0B3" w:rsidR="00F938C7" w:rsidRDefault="00715189" w:rsidP="00F56A27">
            <w:pPr>
              <w:jc w:val="center"/>
            </w:pPr>
            <w:r>
              <w:t xml:space="preserve">Apply to intra and inter-band deployment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bl>
    <w:p w14:paraId="2070F570" w14:textId="77777777" w:rsidR="002E7C29" w:rsidRDefault="002E7C29" w:rsidP="0029798B"/>
    <w:p w14:paraId="4DA0A294" w14:textId="4739B85D" w:rsidR="007D6414" w:rsidRDefault="007C11FD" w:rsidP="0029798B">
      <w:r>
        <w:t xml:space="preserve">In view of </w:t>
      </w:r>
      <w:r w:rsidR="00DB2445">
        <w:t xml:space="preserve">minimum </w:t>
      </w:r>
      <w:r w:rsidR="00364DDC">
        <w:t xml:space="preserve">RAN2 </w:t>
      </w:r>
      <w:r w:rsidR="00DB2445">
        <w:t>effort</w:t>
      </w:r>
      <w:r w:rsidR="00364DDC">
        <w:t xml:space="preserve"> in </w:t>
      </w:r>
      <w:r w:rsidR="00D610BF">
        <w:t>approach</w:t>
      </w:r>
      <w:r w:rsidR="00364DDC">
        <w:t xml:space="preserve"> 1</w:t>
      </w:r>
      <w:r>
        <w:t>, it is proposed</w:t>
      </w:r>
      <w:r w:rsidR="003D1B39">
        <w:t xml:space="preserve"> to:</w:t>
      </w:r>
    </w:p>
    <w:p w14:paraId="698F5F57" w14:textId="1C221C29" w:rsidR="000013F1" w:rsidRDefault="00DD793F" w:rsidP="0029798B">
      <w:r w:rsidRPr="005A4926">
        <w:rPr>
          <w:b/>
          <w:bCs/>
        </w:rPr>
        <w:t>Proposal:</w:t>
      </w:r>
      <w:r>
        <w:t xml:space="preserve"> </w:t>
      </w:r>
      <w:r w:rsidR="0023678F">
        <w:t xml:space="preserve">Work on further </w:t>
      </w:r>
      <w:r w:rsidR="003D1B39">
        <w:t xml:space="preserve">on </w:t>
      </w:r>
      <w:r w:rsidR="00D610BF">
        <w:t>approach</w:t>
      </w:r>
      <w:r w:rsidR="003D1B39">
        <w:t xml:space="preserve"> 1): </w:t>
      </w:r>
      <w:r w:rsidR="003D1B39" w:rsidRPr="003D1B39">
        <w:t>NES/non-anchor cell does not transmit SSB as well as SIB1</w:t>
      </w:r>
      <w:r w:rsidR="00364DDC">
        <w:t xml:space="preserve"> in the WI phase.</w:t>
      </w:r>
    </w:p>
    <w:p w14:paraId="5FF2457F" w14:textId="5A7634CF" w:rsidR="00A209D6" w:rsidRPr="006E13D1" w:rsidRDefault="00A523EE" w:rsidP="00A209D6">
      <w:pPr>
        <w:pStyle w:val="Heading1"/>
      </w:pPr>
      <w:r>
        <w:t>3</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3335F8A3" w14:textId="77777777" w:rsidR="004245DF" w:rsidRDefault="004245DF" w:rsidP="004245DF">
      <w:r w:rsidRPr="00CA2E80">
        <w:rPr>
          <w:b/>
          <w:bCs/>
        </w:rPr>
        <w:t>Observation#1:</w:t>
      </w:r>
      <w:r>
        <w:t xml:space="preserve"> A cell not transmitting SSB and SIB1 will provide more NES gain than if only SIB1 is not transmitted.</w:t>
      </w:r>
    </w:p>
    <w:p w14:paraId="14DD1474" w14:textId="17A37D53" w:rsidR="00C405AA" w:rsidRDefault="00C405AA" w:rsidP="00C405AA">
      <w:r w:rsidRPr="7BD72DBA">
        <w:rPr>
          <w:b/>
          <w:bCs/>
        </w:rPr>
        <w:t>Observation#2:</w:t>
      </w:r>
      <w:r>
        <w:t xml:space="preserve"> For Approach 1 (SSB/SIB less operation): The main part of the solution is to update RRCSetup/Resume to configure the UE to use the non-anchor cell No impact to cell selection/reselection as the UE still camps on the anchor cell.</w:t>
      </w:r>
    </w:p>
    <w:p w14:paraId="00666EFA" w14:textId="77777777" w:rsidR="00C405AA" w:rsidRDefault="00C405AA" w:rsidP="00C405AA">
      <w:r w:rsidRPr="0019099B">
        <w:rPr>
          <w:b/>
          <w:bCs/>
        </w:rPr>
        <w:t>Observation#3:</w:t>
      </w:r>
      <w:r>
        <w:t xml:space="preserve"> For Approach 1 (SSB/SIB less operation): It is optional on whether to configure RACH and paging occasion on non-anchor cells. If configured, additional overhead needs to be provided in the SIB of the anchor carrier.</w:t>
      </w:r>
    </w:p>
    <w:p w14:paraId="3B0121C1" w14:textId="0D13AF8A" w:rsidR="00BF5A0D" w:rsidRDefault="00BF5A0D" w:rsidP="00BF5A0D">
      <w:r w:rsidRPr="7BD72DBA">
        <w:rPr>
          <w:b/>
          <w:bCs/>
        </w:rPr>
        <w:t>Observation#4:</w:t>
      </w:r>
      <w:r>
        <w:t xml:space="preserve"> For Approach 1 (SSB/SIB less operation): As DL synchronisation depends on the anchor cell, the deployment may be limited to where the DL synchronisation of the anchor cell can be reused by the non-anchor cell. </w:t>
      </w:r>
    </w:p>
    <w:p w14:paraId="2F3E3DFD" w14:textId="03F3EF73" w:rsidR="00857383" w:rsidRDefault="00857383" w:rsidP="00857383">
      <w:r w:rsidRPr="008A0993">
        <w:rPr>
          <w:b/>
          <w:bCs/>
        </w:rPr>
        <w:t>Observation#5:</w:t>
      </w:r>
      <w:r>
        <w:t xml:space="preserve"> For Approach</w:t>
      </w:r>
      <w:r w:rsidR="00252A0E">
        <w:t xml:space="preserve"> 2 (</w:t>
      </w:r>
      <w:r>
        <w:t>SIBless operation</w:t>
      </w:r>
      <w:r w:rsidR="00252A0E">
        <w:t>)</w:t>
      </w:r>
      <w:r>
        <w:t>: The main impact of the solution:</w:t>
      </w:r>
    </w:p>
    <w:p w14:paraId="01DCD1EE" w14:textId="77777777" w:rsidR="00857383" w:rsidRDefault="00857383" w:rsidP="00857383">
      <w:pPr>
        <w:pStyle w:val="ListParagraph"/>
        <w:numPr>
          <w:ilvl w:val="0"/>
          <w:numId w:val="26"/>
        </w:numPr>
      </w:pPr>
      <w:r>
        <w:t>Transmission of SIB1/SI of the non-anchor cell on anchor cell and SIB1/SI update mechanism requires UE switching to anchor cell</w:t>
      </w:r>
    </w:p>
    <w:p w14:paraId="0F6E41B9" w14:textId="77777777" w:rsidR="00857383" w:rsidRDefault="00857383" w:rsidP="00857383">
      <w:pPr>
        <w:pStyle w:val="ListParagraph"/>
        <w:numPr>
          <w:ilvl w:val="0"/>
          <w:numId w:val="26"/>
        </w:numPr>
      </w:pPr>
      <w:r>
        <w:t>Cell selection/reselection impact for accessing and camping on the NES cell due to SIB1/SI of NES cell on the anchor carrier.</w:t>
      </w:r>
    </w:p>
    <w:p w14:paraId="13DC1AC6" w14:textId="6163074C" w:rsidR="00857383" w:rsidRDefault="00857383" w:rsidP="00857383">
      <w:r w:rsidRPr="00E750CC">
        <w:rPr>
          <w:b/>
          <w:bCs/>
        </w:rPr>
        <w:t>Observation#6:</w:t>
      </w:r>
      <w:r>
        <w:t xml:space="preserve"> For Approach </w:t>
      </w:r>
      <w:r w:rsidR="00252A0E">
        <w:t>2 (</w:t>
      </w:r>
      <w:r>
        <w:t>SIBless operation</w:t>
      </w:r>
      <w:r w:rsidR="00252A0E">
        <w:t>)</w:t>
      </w:r>
      <w:r>
        <w:t>: More flexible deployment than 1) since SSB is still transmitted.</w:t>
      </w:r>
    </w:p>
    <w:p w14:paraId="6B53A51D" w14:textId="4EB7B3E2" w:rsidR="00DE447A" w:rsidRDefault="00DE447A" w:rsidP="00DE447A">
      <w:r w:rsidRPr="005A4926">
        <w:rPr>
          <w:b/>
          <w:bCs/>
        </w:rPr>
        <w:t>Proposal:</w:t>
      </w:r>
      <w:r>
        <w:t xml:space="preserve"> Work on further on </w:t>
      </w:r>
      <w:r w:rsidR="00D610BF">
        <w:t>approach</w:t>
      </w:r>
      <w:r>
        <w:t xml:space="preserve"> 1): </w:t>
      </w:r>
      <w:r w:rsidRPr="003D1B39">
        <w:t>NES/non-anchor cell does not transmit SSB as well as SIB1</w:t>
      </w:r>
      <w:r w:rsidR="00364DDC">
        <w:t xml:space="preserve"> in the WI phase</w:t>
      </w:r>
    </w:p>
    <w:p w14:paraId="74BDD8C1" w14:textId="13EF2C72" w:rsidR="00C513E9" w:rsidRDefault="00A523EE" w:rsidP="00BC2DB8">
      <w:pPr>
        <w:pStyle w:val="Heading1"/>
        <w:rPr>
          <w:lang w:val="en-US"/>
        </w:rPr>
      </w:pPr>
      <w:r>
        <w:rPr>
          <w:lang w:val="en-US"/>
        </w:rPr>
        <w:t>4</w:t>
      </w:r>
      <w:r w:rsidR="00BC2DB8">
        <w:rPr>
          <w:lang w:val="en-US"/>
        </w:rPr>
        <w:tab/>
        <w:t>References</w:t>
      </w:r>
    </w:p>
    <w:p w14:paraId="2FCEDBB9" w14:textId="1F657C4E" w:rsidR="00ED30A3" w:rsidRDefault="00BC2DB8" w:rsidP="00BC2DB8">
      <w:pPr>
        <w:rPr>
          <w:lang w:val="en-US"/>
        </w:rPr>
      </w:pPr>
      <w:r>
        <w:rPr>
          <w:lang w:val="en-US"/>
        </w:rPr>
        <w:t>[</w:t>
      </w:r>
      <w:r w:rsidR="00F00E24">
        <w:rPr>
          <w:lang w:val="en-US"/>
        </w:rPr>
        <w:t xml:space="preserve">1] </w:t>
      </w:r>
      <w:r w:rsidR="00B00D96" w:rsidRPr="00B00D96">
        <w:rPr>
          <w:rFonts w:hint="eastAsia"/>
          <w:lang w:val="en-US"/>
        </w:rPr>
        <w:t>R2-2211427   TP on cell selection</w:t>
      </w:r>
      <w:r w:rsidR="00B00D96" w:rsidRPr="00B00D96">
        <w:rPr>
          <w:rFonts w:hint="eastAsia"/>
          <w:lang w:val="en-US"/>
        </w:rPr>
        <w:t>／</w:t>
      </w:r>
      <w:r w:rsidR="00B00D96" w:rsidRPr="00B00D96">
        <w:rPr>
          <w:rFonts w:hint="eastAsia"/>
          <w:lang w:val="en-US"/>
        </w:rPr>
        <w:t>reselection and SSB</w:t>
      </w:r>
      <w:r w:rsidR="00B00D96" w:rsidRPr="00B00D96">
        <w:rPr>
          <w:rFonts w:hint="eastAsia"/>
          <w:lang w:val="en-US"/>
        </w:rPr>
        <w:t>／</w:t>
      </w:r>
      <w:r w:rsidR="00B00D96" w:rsidRPr="00B00D96">
        <w:rPr>
          <w:rFonts w:hint="eastAsia"/>
          <w:lang w:val="en-US"/>
        </w:rPr>
        <w:t>SIB-less</w:t>
      </w: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5B47" w14:textId="77777777" w:rsidR="006E5178" w:rsidRDefault="006E5178">
      <w:r>
        <w:separator/>
      </w:r>
    </w:p>
  </w:endnote>
  <w:endnote w:type="continuationSeparator" w:id="0">
    <w:p w14:paraId="6ADDA1A4" w14:textId="77777777" w:rsidR="006E5178" w:rsidRDefault="006E5178">
      <w:r>
        <w:continuationSeparator/>
      </w:r>
    </w:p>
  </w:endnote>
  <w:endnote w:type="continuationNotice" w:id="1">
    <w:p w14:paraId="2E844872" w14:textId="77777777" w:rsidR="006E5178" w:rsidRDefault="006E5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0C9B0" w14:textId="77777777" w:rsidR="006E5178" w:rsidRDefault="006E5178">
      <w:r>
        <w:separator/>
      </w:r>
    </w:p>
  </w:footnote>
  <w:footnote w:type="continuationSeparator" w:id="0">
    <w:p w14:paraId="3294E151" w14:textId="77777777" w:rsidR="006E5178" w:rsidRDefault="006E5178">
      <w:r>
        <w:continuationSeparator/>
      </w:r>
    </w:p>
  </w:footnote>
  <w:footnote w:type="continuationNotice" w:id="1">
    <w:p w14:paraId="2886D6B4" w14:textId="77777777" w:rsidR="006E5178" w:rsidRDefault="006E51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03498"/>
    <w:multiLevelType w:val="hybridMultilevel"/>
    <w:tmpl w:val="2D5434C2"/>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81212F"/>
    <w:multiLevelType w:val="hybridMultilevel"/>
    <w:tmpl w:val="908E0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62590C"/>
    <w:multiLevelType w:val="hybridMultilevel"/>
    <w:tmpl w:val="DD16582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270464"/>
    <w:multiLevelType w:val="hybridMultilevel"/>
    <w:tmpl w:val="73BA49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943962"/>
    <w:multiLevelType w:val="hybridMultilevel"/>
    <w:tmpl w:val="73BA49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48018C7"/>
    <w:multiLevelType w:val="hybridMultilevel"/>
    <w:tmpl w:val="74183954"/>
    <w:lvl w:ilvl="0" w:tplc="097E94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3352FE"/>
    <w:multiLevelType w:val="hybridMultilevel"/>
    <w:tmpl w:val="341A2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251A0"/>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48821">
    <w:abstractNumId w:val="15"/>
  </w:num>
  <w:num w:numId="2" w16cid:durableId="696270315">
    <w:abstractNumId w:val="24"/>
  </w:num>
  <w:num w:numId="3" w16cid:durableId="449326230">
    <w:abstractNumId w:val="21"/>
  </w:num>
  <w:num w:numId="4" w16cid:durableId="1352992993">
    <w:abstractNumId w:val="22"/>
  </w:num>
  <w:num w:numId="5" w16cid:durableId="1534148367">
    <w:abstractNumId w:val="13"/>
  </w:num>
  <w:num w:numId="6" w16cid:durableId="2136411378">
    <w:abstractNumId w:val="6"/>
  </w:num>
  <w:num w:numId="7" w16cid:durableId="2076203390">
    <w:abstractNumId w:val="23"/>
  </w:num>
  <w:num w:numId="8" w16cid:durableId="2043238511">
    <w:abstractNumId w:val="16"/>
  </w:num>
  <w:num w:numId="9" w16cid:durableId="948007717">
    <w:abstractNumId w:val="18"/>
  </w:num>
  <w:num w:numId="10" w16cid:durableId="677969932">
    <w:abstractNumId w:val="17"/>
  </w:num>
  <w:num w:numId="11" w16cid:durableId="962073106">
    <w:abstractNumId w:val="26"/>
  </w:num>
  <w:num w:numId="12" w16cid:durableId="761100722">
    <w:abstractNumId w:val="2"/>
  </w:num>
  <w:num w:numId="13" w16cid:durableId="2051303524">
    <w:abstractNumId w:val="12"/>
  </w:num>
  <w:num w:numId="14" w16cid:durableId="1860656932">
    <w:abstractNumId w:val="1"/>
    <w:lvlOverride w:ilvl="0"/>
    <w:lvlOverride w:ilvl="1">
      <w:startOverride w:val="1"/>
    </w:lvlOverride>
    <w:lvlOverride w:ilvl="2"/>
    <w:lvlOverride w:ilvl="3"/>
    <w:lvlOverride w:ilvl="4"/>
    <w:lvlOverride w:ilvl="5"/>
    <w:lvlOverride w:ilvl="6"/>
    <w:lvlOverride w:ilvl="7"/>
    <w:lvlOverride w:ilvl="8"/>
  </w:num>
  <w:num w:numId="15" w16cid:durableId="1180463444">
    <w:abstractNumId w:val="4"/>
  </w:num>
  <w:num w:numId="16" w16cid:durableId="8934650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3872877">
    <w:abstractNumId w:val="0"/>
  </w:num>
  <w:num w:numId="18" w16cid:durableId="1800562320">
    <w:abstractNumId w:val="19"/>
  </w:num>
  <w:num w:numId="19" w16cid:durableId="197298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62869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7078919">
    <w:abstractNumId w:val="10"/>
  </w:num>
  <w:num w:numId="22" w16cid:durableId="1839231066">
    <w:abstractNumId w:val="9"/>
  </w:num>
  <w:num w:numId="23" w16cid:durableId="1593125109">
    <w:abstractNumId w:val="7"/>
  </w:num>
  <w:num w:numId="24" w16cid:durableId="306592408">
    <w:abstractNumId w:val="14"/>
  </w:num>
  <w:num w:numId="25" w16cid:durableId="651913491">
    <w:abstractNumId w:val="5"/>
  </w:num>
  <w:num w:numId="26" w16cid:durableId="858355685">
    <w:abstractNumId w:val="11"/>
  </w:num>
  <w:num w:numId="27" w16cid:durableId="197316904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7B8"/>
    <w:rsid w:val="00001B63"/>
    <w:rsid w:val="0000257E"/>
    <w:rsid w:val="000028BF"/>
    <w:rsid w:val="00002AA5"/>
    <w:rsid w:val="00003F26"/>
    <w:rsid w:val="00004C44"/>
    <w:rsid w:val="00005BFF"/>
    <w:rsid w:val="00006A46"/>
    <w:rsid w:val="00006CC7"/>
    <w:rsid w:val="0001094C"/>
    <w:rsid w:val="00010A85"/>
    <w:rsid w:val="00010F11"/>
    <w:rsid w:val="0001158D"/>
    <w:rsid w:val="0001180A"/>
    <w:rsid w:val="000119A8"/>
    <w:rsid w:val="0001202A"/>
    <w:rsid w:val="0001287C"/>
    <w:rsid w:val="00012A15"/>
    <w:rsid w:val="00013EE9"/>
    <w:rsid w:val="000147F2"/>
    <w:rsid w:val="00015264"/>
    <w:rsid w:val="00016557"/>
    <w:rsid w:val="00016763"/>
    <w:rsid w:val="00016999"/>
    <w:rsid w:val="000171DD"/>
    <w:rsid w:val="000174F7"/>
    <w:rsid w:val="000177AF"/>
    <w:rsid w:val="00017E3C"/>
    <w:rsid w:val="00020C6C"/>
    <w:rsid w:val="000210F5"/>
    <w:rsid w:val="0002310E"/>
    <w:rsid w:val="000237BA"/>
    <w:rsid w:val="00023C40"/>
    <w:rsid w:val="00024076"/>
    <w:rsid w:val="000243FC"/>
    <w:rsid w:val="000258FD"/>
    <w:rsid w:val="0002631B"/>
    <w:rsid w:val="00027041"/>
    <w:rsid w:val="000279BA"/>
    <w:rsid w:val="000311DC"/>
    <w:rsid w:val="0003135B"/>
    <w:rsid w:val="00031942"/>
    <w:rsid w:val="00031F4E"/>
    <w:rsid w:val="000321CA"/>
    <w:rsid w:val="0003271A"/>
    <w:rsid w:val="00033397"/>
    <w:rsid w:val="000340D4"/>
    <w:rsid w:val="00034DFF"/>
    <w:rsid w:val="000350E6"/>
    <w:rsid w:val="00035568"/>
    <w:rsid w:val="000365CF"/>
    <w:rsid w:val="00037011"/>
    <w:rsid w:val="00037D17"/>
    <w:rsid w:val="00040095"/>
    <w:rsid w:val="00041A86"/>
    <w:rsid w:val="00041CBA"/>
    <w:rsid w:val="00041F99"/>
    <w:rsid w:val="00042588"/>
    <w:rsid w:val="000431C9"/>
    <w:rsid w:val="000437CA"/>
    <w:rsid w:val="0004385C"/>
    <w:rsid w:val="00043916"/>
    <w:rsid w:val="00043E63"/>
    <w:rsid w:val="00044E72"/>
    <w:rsid w:val="00044FE0"/>
    <w:rsid w:val="0004654D"/>
    <w:rsid w:val="0005015C"/>
    <w:rsid w:val="00050340"/>
    <w:rsid w:val="00050424"/>
    <w:rsid w:val="0005089A"/>
    <w:rsid w:val="0005213E"/>
    <w:rsid w:val="0005249B"/>
    <w:rsid w:val="00053226"/>
    <w:rsid w:val="00053DD4"/>
    <w:rsid w:val="00053F06"/>
    <w:rsid w:val="0005579D"/>
    <w:rsid w:val="00055901"/>
    <w:rsid w:val="00055DE2"/>
    <w:rsid w:val="000562CD"/>
    <w:rsid w:val="0005641F"/>
    <w:rsid w:val="000568B8"/>
    <w:rsid w:val="000572A2"/>
    <w:rsid w:val="00057DEF"/>
    <w:rsid w:val="00060CFC"/>
    <w:rsid w:val="00060F2C"/>
    <w:rsid w:val="00061B0E"/>
    <w:rsid w:val="00061FEB"/>
    <w:rsid w:val="000621C1"/>
    <w:rsid w:val="000622D5"/>
    <w:rsid w:val="00062C65"/>
    <w:rsid w:val="00063985"/>
    <w:rsid w:val="00063C8F"/>
    <w:rsid w:val="000656BB"/>
    <w:rsid w:val="0006691F"/>
    <w:rsid w:val="00070651"/>
    <w:rsid w:val="0007128B"/>
    <w:rsid w:val="000717BB"/>
    <w:rsid w:val="00071C62"/>
    <w:rsid w:val="0007260E"/>
    <w:rsid w:val="00073C9C"/>
    <w:rsid w:val="000743E4"/>
    <w:rsid w:val="00074B40"/>
    <w:rsid w:val="00074C54"/>
    <w:rsid w:val="0007524C"/>
    <w:rsid w:val="0007579C"/>
    <w:rsid w:val="000759BB"/>
    <w:rsid w:val="00076CBE"/>
    <w:rsid w:val="00080512"/>
    <w:rsid w:val="00081820"/>
    <w:rsid w:val="00081FDC"/>
    <w:rsid w:val="000822A1"/>
    <w:rsid w:val="000824B6"/>
    <w:rsid w:val="00083BB8"/>
    <w:rsid w:val="00084D29"/>
    <w:rsid w:val="00085348"/>
    <w:rsid w:val="000858B5"/>
    <w:rsid w:val="00086004"/>
    <w:rsid w:val="00087849"/>
    <w:rsid w:val="00087ACD"/>
    <w:rsid w:val="00090468"/>
    <w:rsid w:val="000912D9"/>
    <w:rsid w:val="00091A62"/>
    <w:rsid w:val="000928EE"/>
    <w:rsid w:val="00093331"/>
    <w:rsid w:val="000934E8"/>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414B"/>
    <w:rsid w:val="000A5872"/>
    <w:rsid w:val="000A5A5F"/>
    <w:rsid w:val="000A6A51"/>
    <w:rsid w:val="000A794E"/>
    <w:rsid w:val="000A7E38"/>
    <w:rsid w:val="000B0F75"/>
    <w:rsid w:val="000B2D7F"/>
    <w:rsid w:val="000B33B2"/>
    <w:rsid w:val="000B3408"/>
    <w:rsid w:val="000B3C2A"/>
    <w:rsid w:val="000B42A4"/>
    <w:rsid w:val="000B5303"/>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522B"/>
    <w:rsid w:val="000C56B4"/>
    <w:rsid w:val="000C57E5"/>
    <w:rsid w:val="000C5DBC"/>
    <w:rsid w:val="000C5FCC"/>
    <w:rsid w:val="000D0A30"/>
    <w:rsid w:val="000D11BA"/>
    <w:rsid w:val="000D201F"/>
    <w:rsid w:val="000D22E3"/>
    <w:rsid w:val="000D2862"/>
    <w:rsid w:val="000D3342"/>
    <w:rsid w:val="000D3D50"/>
    <w:rsid w:val="000D3F7E"/>
    <w:rsid w:val="000D4E53"/>
    <w:rsid w:val="000D4F94"/>
    <w:rsid w:val="000D521E"/>
    <w:rsid w:val="000D58AB"/>
    <w:rsid w:val="000D5978"/>
    <w:rsid w:val="000D600F"/>
    <w:rsid w:val="000D60A0"/>
    <w:rsid w:val="000D6B00"/>
    <w:rsid w:val="000D6D2A"/>
    <w:rsid w:val="000D715C"/>
    <w:rsid w:val="000D79B7"/>
    <w:rsid w:val="000D7EA5"/>
    <w:rsid w:val="000E0999"/>
    <w:rsid w:val="000E0E56"/>
    <w:rsid w:val="000E0E6B"/>
    <w:rsid w:val="000E1854"/>
    <w:rsid w:val="000E1D9D"/>
    <w:rsid w:val="000E257D"/>
    <w:rsid w:val="000E2ED5"/>
    <w:rsid w:val="000E3936"/>
    <w:rsid w:val="000E3938"/>
    <w:rsid w:val="000E3B29"/>
    <w:rsid w:val="000E65E6"/>
    <w:rsid w:val="000E6872"/>
    <w:rsid w:val="000E7132"/>
    <w:rsid w:val="000E7DE8"/>
    <w:rsid w:val="000F03C4"/>
    <w:rsid w:val="000F1E0B"/>
    <w:rsid w:val="000F1E61"/>
    <w:rsid w:val="000F3792"/>
    <w:rsid w:val="000F3A2F"/>
    <w:rsid w:val="000F4922"/>
    <w:rsid w:val="000F51B2"/>
    <w:rsid w:val="000F627F"/>
    <w:rsid w:val="000F62F4"/>
    <w:rsid w:val="000F6BE3"/>
    <w:rsid w:val="000F79BC"/>
    <w:rsid w:val="000F7AB9"/>
    <w:rsid w:val="0010093A"/>
    <w:rsid w:val="001018E4"/>
    <w:rsid w:val="00103724"/>
    <w:rsid w:val="00104A24"/>
    <w:rsid w:val="00105023"/>
    <w:rsid w:val="001055C2"/>
    <w:rsid w:val="00105A72"/>
    <w:rsid w:val="0010610E"/>
    <w:rsid w:val="001073CB"/>
    <w:rsid w:val="0010744C"/>
    <w:rsid w:val="0011027E"/>
    <w:rsid w:val="00110E91"/>
    <w:rsid w:val="001111D8"/>
    <w:rsid w:val="00111697"/>
    <w:rsid w:val="00112116"/>
    <w:rsid w:val="001127D2"/>
    <w:rsid w:val="00112B17"/>
    <w:rsid w:val="00112B25"/>
    <w:rsid w:val="00112F1A"/>
    <w:rsid w:val="001139ED"/>
    <w:rsid w:val="00114064"/>
    <w:rsid w:val="00114F2C"/>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6887"/>
    <w:rsid w:val="00127360"/>
    <w:rsid w:val="001301EF"/>
    <w:rsid w:val="00130540"/>
    <w:rsid w:val="001307CF"/>
    <w:rsid w:val="00130839"/>
    <w:rsid w:val="00130AF4"/>
    <w:rsid w:val="00130F33"/>
    <w:rsid w:val="00130F4E"/>
    <w:rsid w:val="00130FC0"/>
    <w:rsid w:val="00131C86"/>
    <w:rsid w:val="00132273"/>
    <w:rsid w:val="001331A8"/>
    <w:rsid w:val="00133686"/>
    <w:rsid w:val="001338F4"/>
    <w:rsid w:val="00133C30"/>
    <w:rsid w:val="00133FDC"/>
    <w:rsid w:val="001347AA"/>
    <w:rsid w:val="00135A87"/>
    <w:rsid w:val="00136348"/>
    <w:rsid w:val="00136A13"/>
    <w:rsid w:val="00136C49"/>
    <w:rsid w:val="0013753B"/>
    <w:rsid w:val="00137631"/>
    <w:rsid w:val="001376BD"/>
    <w:rsid w:val="001400FC"/>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775"/>
    <w:rsid w:val="0015586E"/>
    <w:rsid w:val="00156233"/>
    <w:rsid w:val="00156891"/>
    <w:rsid w:val="00157534"/>
    <w:rsid w:val="00157B45"/>
    <w:rsid w:val="00160E81"/>
    <w:rsid w:val="00161FDB"/>
    <w:rsid w:val="00162779"/>
    <w:rsid w:val="00163231"/>
    <w:rsid w:val="00164CD6"/>
    <w:rsid w:val="0016745C"/>
    <w:rsid w:val="00167B91"/>
    <w:rsid w:val="00170B27"/>
    <w:rsid w:val="00172172"/>
    <w:rsid w:val="0017239A"/>
    <w:rsid w:val="00172D1B"/>
    <w:rsid w:val="00172F83"/>
    <w:rsid w:val="00173CC5"/>
    <w:rsid w:val="00173DA7"/>
    <w:rsid w:val="00173EF2"/>
    <w:rsid w:val="00174084"/>
    <w:rsid w:val="001741A0"/>
    <w:rsid w:val="00174949"/>
    <w:rsid w:val="001750BB"/>
    <w:rsid w:val="00175FA0"/>
    <w:rsid w:val="001761D1"/>
    <w:rsid w:val="001766A1"/>
    <w:rsid w:val="00177449"/>
    <w:rsid w:val="00177B1D"/>
    <w:rsid w:val="001807E9"/>
    <w:rsid w:val="00181F38"/>
    <w:rsid w:val="00185580"/>
    <w:rsid w:val="00185682"/>
    <w:rsid w:val="00185A39"/>
    <w:rsid w:val="00185D4F"/>
    <w:rsid w:val="00186744"/>
    <w:rsid w:val="001867FC"/>
    <w:rsid w:val="00186C11"/>
    <w:rsid w:val="00190108"/>
    <w:rsid w:val="00190782"/>
    <w:rsid w:val="0019092D"/>
    <w:rsid w:val="0019099B"/>
    <w:rsid w:val="00190D80"/>
    <w:rsid w:val="0019240D"/>
    <w:rsid w:val="001938F5"/>
    <w:rsid w:val="00194CD0"/>
    <w:rsid w:val="00194E1C"/>
    <w:rsid w:val="00195320"/>
    <w:rsid w:val="001953CF"/>
    <w:rsid w:val="001955DA"/>
    <w:rsid w:val="00195BD6"/>
    <w:rsid w:val="00196E6F"/>
    <w:rsid w:val="001978AD"/>
    <w:rsid w:val="00197D3B"/>
    <w:rsid w:val="00197DF9"/>
    <w:rsid w:val="001A08B8"/>
    <w:rsid w:val="001A08F9"/>
    <w:rsid w:val="001A12D9"/>
    <w:rsid w:val="001A2036"/>
    <w:rsid w:val="001A3630"/>
    <w:rsid w:val="001A4C51"/>
    <w:rsid w:val="001A5396"/>
    <w:rsid w:val="001A5C51"/>
    <w:rsid w:val="001A5C91"/>
    <w:rsid w:val="001A7112"/>
    <w:rsid w:val="001A767A"/>
    <w:rsid w:val="001B0863"/>
    <w:rsid w:val="001B19E9"/>
    <w:rsid w:val="001B241F"/>
    <w:rsid w:val="001B2DCF"/>
    <w:rsid w:val="001B33E9"/>
    <w:rsid w:val="001B3614"/>
    <w:rsid w:val="001B3A25"/>
    <w:rsid w:val="001B3ECC"/>
    <w:rsid w:val="001B3EE9"/>
    <w:rsid w:val="001B4715"/>
    <w:rsid w:val="001B486D"/>
    <w:rsid w:val="001B49C9"/>
    <w:rsid w:val="001B624B"/>
    <w:rsid w:val="001B69D6"/>
    <w:rsid w:val="001B70B5"/>
    <w:rsid w:val="001B721E"/>
    <w:rsid w:val="001B776B"/>
    <w:rsid w:val="001B77DA"/>
    <w:rsid w:val="001C09F6"/>
    <w:rsid w:val="001C0C5D"/>
    <w:rsid w:val="001C0F17"/>
    <w:rsid w:val="001C11E7"/>
    <w:rsid w:val="001C12C2"/>
    <w:rsid w:val="001C1537"/>
    <w:rsid w:val="001C1AFE"/>
    <w:rsid w:val="001C23F4"/>
    <w:rsid w:val="001C42D2"/>
    <w:rsid w:val="001C4381"/>
    <w:rsid w:val="001C4D07"/>
    <w:rsid w:val="001C4D5E"/>
    <w:rsid w:val="001C4F79"/>
    <w:rsid w:val="001C58F5"/>
    <w:rsid w:val="001C6252"/>
    <w:rsid w:val="001C6D2D"/>
    <w:rsid w:val="001D1B53"/>
    <w:rsid w:val="001D1D79"/>
    <w:rsid w:val="001D2D04"/>
    <w:rsid w:val="001D3232"/>
    <w:rsid w:val="001D3AFA"/>
    <w:rsid w:val="001D6075"/>
    <w:rsid w:val="001D6316"/>
    <w:rsid w:val="001D7A69"/>
    <w:rsid w:val="001D7C74"/>
    <w:rsid w:val="001E1DA6"/>
    <w:rsid w:val="001E205B"/>
    <w:rsid w:val="001E24BC"/>
    <w:rsid w:val="001E2FAE"/>
    <w:rsid w:val="001E32C9"/>
    <w:rsid w:val="001E396C"/>
    <w:rsid w:val="001E3CF8"/>
    <w:rsid w:val="001E4143"/>
    <w:rsid w:val="001E4320"/>
    <w:rsid w:val="001E5425"/>
    <w:rsid w:val="001E5480"/>
    <w:rsid w:val="001E55AC"/>
    <w:rsid w:val="001E6BC3"/>
    <w:rsid w:val="001E7814"/>
    <w:rsid w:val="001F0179"/>
    <w:rsid w:val="001F07F9"/>
    <w:rsid w:val="001F168B"/>
    <w:rsid w:val="001F3540"/>
    <w:rsid w:val="001F3875"/>
    <w:rsid w:val="001F3D57"/>
    <w:rsid w:val="001F4449"/>
    <w:rsid w:val="001F495B"/>
    <w:rsid w:val="001F4A2B"/>
    <w:rsid w:val="001F5BAE"/>
    <w:rsid w:val="001F6A61"/>
    <w:rsid w:val="001F6D2D"/>
    <w:rsid w:val="001F7396"/>
    <w:rsid w:val="001F7732"/>
    <w:rsid w:val="001F7831"/>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104EE"/>
    <w:rsid w:val="002104FA"/>
    <w:rsid w:val="00213487"/>
    <w:rsid w:val="00214DC5"/>
    <w:rsid w:val="00216537"/>
    <w:rsid w:val="00216C70"/>
    <w:rsid w:val="002173BB"/>
    <w:rsid w:val="002176D8"/>
    <w:rsid w:val="00220660"/>
    <w:rsid w:val="00220C7E"/>
    <w:rsid w:val="0022180B"/>
    <w:rsid w:val="00221DBB"/>
    <w:rsid w:val="00222004"/>
    <w:rsid w:val="0022213F"/>
    <w:rsid w:val="00222589"/>
    <w:rsid w:val="00223751"/>
    <w:rsid w:val="002240A1"/>
    <w:rsid w:val="002241BB"/>
    <w:rsid w:val="00224923"/>
    <w:rsid w:val="00224D78"/>
    <w:rsid w:val="00225AB6"/>
    <w:rsid w:val="00225FC3"/>
    <w:rsid w:val="0022606D"/>
    <w:rsid w:val="00226DE6"/>
    <w:rsid w:val="002274C2"/>
    <w:rsid w:val="00227C35"/>
    <w:rsid w:val="00227FCD"/>
    <w:rsid w:val="00231728"/>
    <w:rsid w:val="00232299"/>
    <w:rsid w:val="00233288"/>
    <w:rsid w:val="002335CB"/>
    <w:rsid w:val="00233A96"/>
    <w:rsid w:val="00233EA1"/>
    <w:rsid w:val="00234EAA"/>
    <w:rsid w:val="00235148"/>
    <w:rsid w:val="0023533E"/>
    <w:rsid w:val="00235502"/>
    <w:rsid w:val="00235D6E"/>
    <w:rsid w:val="00236378"/>
    <w:rsid w:val="0023678F"/>
    <w:rsid w:val="00237342"/>
    <w:rsid w:val="0024170C"/>
    <w:rsid w:val="00241EE0"/>
    <w:rsid w:val="0024306A"/>
    <w:rsid w:val="0024338C"/>
    <w:rsid w:val="00243EBF"/>
    <w:rsid w:val="002444D2"/>
    <w:rsid w:val="00244A05"/>
    <w:rsid w:val="00244A8A"/>
    <w:rsid w:val="00244AD8"/>
    <w:rsid w:val="0024618B"/>
    <w:rsid w:val="00246F8E"/>
    <w:rsid w:val="00250404"/>
    <w:rsid w:val="00251CDF"/>
    <w:rsid w:val="00252A0E"/>
    <w:rsid w:val="002533D0"/>
    <w:rsid w:val="002538C1"/>
    <w:rsid w:val="00255185"/>
    <w:rsid w:val="0025561D"/>
    <w:rsid w:val="00255D90"/>
    <w:rsid w:val="0025606A"/>
    <w:rsid w:val="002564CA"/>
    <w:rsid w:val="002565EA"/>
    <w:rsid w:val="00257456"/>
    <w:rsid w:val="0025781B"/>
    <w:rsid w:val="0026033B"/>
    <w:rsid w:val="002603B6"/>
    <w:rsid w:val="0026095D"/>
    <w:rsid w:val="00260F1A"/>
    <w:rsid w:val="002610D8"/>
    <w:rsid w:val="002613D7"/>
    <w:rsid w:val="00261597"/>
    <w:rsid w:val="00261C12"/>
    <w:rsid w:val="00261D5B"/>
    <w:rsid w:val="002621E1"/>
    <w:rsid w:val="0026227E"/>
    <w:rsid w:val="002634B7"/>
    <w:rsid w:val="00263954"/>
    <w:rsid w:val="00263F80"/>
    <w:rsid w:val="002641D2"/>
    <w:rsid w:val="00264216"/>
    <w:rsid w:val="002648FC"/>
    <w:rsid w:val="00265A73"/>
    <w:rsid w:val="0026640B"/>
    <w:rsid w:val="002664BD"/>
    <w:rsid w:val="00270D17"/>
    <w:rsid w:val="002717F0"/>
    <w:rsid w:val="002721D1"/>
    <w:rsid w:val="002740E1"/>
    <w:rsid w:val="0027434E"/>
    <w:rsid w:val="002747EC"/>
    <w:rsid w:val="00274831"/>
    <w:rsid w:val="002755C4"/>
    <w:rsid w:val="00276591"/>
    <w:rsid w:val="00276606"/>
    <w:rsid w:val="00276DEB"/>
    <w:rsid w:val="00277F21"/>
    <w:rsid w:val="00280765"/>
    <w:rsid w:val="00281335"/>
    <w:rsid w:val="002818E4"/>
    <w:rsid w:val="00281B8D"/>
    <w:rsid w:val="0028288F"/>
    <w:rsid w:val="00284236"/>
    <w:rsid w:val="002845B2"/>
    <w:rsid w:val="002845B4"/>
    <w:rsid w:val="00284647"/>
    <w:rsid w:val="002849F7"/>
    <w:rsid w:val="002855BF"/>
    <w:rsid w:val="0028578A"/>
    <w:rsid w:val="00285F25"/>
    <w:rsid w:val="0028650F"/>
    <w:rsid w:val="002873CD"/>
    <w:rsid w:val="00287676"/>
    <w:rsid w:val="00287BB7"/>
    <w:rsid w:val="00290508"/>
    <w:rsid w:val="00290806"/>
    <w:rsid w:val="00290CC7"/>
    <w:rsid w:val="002923CE"/>
    <w:rsid w:val="002927E8"/>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3CCC"/>
    <w:rsid w:val="002A3CCF"/>
    <w:rsid w:val="002A4275"/>
    <w:rsid w:val="002A50E9"/>
    <w:rsid w:val="002A5584"/>
    <w:rsid w:val="002A5AC6"/>
    <w:rsid w:val="002A5C19"/>
    <w:rsid w:val="002A63A5"/>
    <w:rsid w:val="002A6F70"/>
    <w:rsid w:val="002A747A"/>
    <w:rsid w:val="002B00AE"/>
    <w:rsid w:val="002B0BB6"/>
    <w:rsid w:val="002B0EA9"/>
    <w:rsid w:val="002B1132"/>
    <w:rsid w:val="002B19F7"/>
    <w:rsid w:val="002B1EE1"/>
    <w:rsid w:val="002B2E54"/>
    <w:rsid w:val="002B2F23"/>
    <w:rsid w:val="002B30CE"/>
    <w:rsid w:val="002B31E7"/>
    <w:rsid w:val="002B36FC"/>
    <w:rsid w:val="002B564B"/>
    <w:rsid w:val="002B580B"/>
    <w:rsid w:val="002B600B"/>
    <w:rsid w:val="002B7F6A"/>
    <w:rsid w:val="002C03FE"/>
    <w:rsid w:val="002C0D17"/>
    <w:rsid w:val="002C0F77"/>
    <w:rsid w:val="002C22A4"/>
    <w:rsid w:val="002C2C9A"/>
    <w:rsid w:val="002C3A23"/>
    <w:rsid w:val="002C5987"/>
    <w:rsid w:val="002C5CAC"/>
    <w:rsid w:val="002C6616"/>
    <w:rsid w:val="002C6913"/>
    <w:rsid w:val="002C7248"/>
    <w:rsid w:val="002C7CE5"/>
    <w:rsid w:val="002D06E5"/>
    <w:rsid w:val="002D107F"/>
    <w:rsid w:val="002D127B"/>
    <w:rsid w:val="002D17DA"/>
    <w:rsid w:val="002D2DA6"/>
    <w:rsid w:val="002D51A4"/>
    <w:rsid w:val="002D5D7F"/>
    <w:rsid w:val="002D63E5"/>
    <w:rsid w:val="002D6C16"/>
    <w:rsid w:val="002D6F9B"/>
    <w:rsid w:val="002D74C4"/>
    <w:rsid w:val="002D7796"/>
    <w:rsid w:val="002E0432"/>
    <w:rsid w:val="002E051C"/>
    <w:rsid w:val="002E0D42"/>
    <w:rsid w:val="002E0D76"/>
    <w:rsid w:val="002E1BAD"/>
    <w:rsid w:val="002E1F21"/>
    <w:rsid w:val="002E2DB9"/>
    <w:rsid w:val="002E35BB"/>
    <w:rsid w:val="002E3F33"/>
    <w:rsid w:val="002E4411"/>
    <w:rsid w:val="002E4A86"/>
    <w:rsid w:val="002E509E"/>
    <w:rsid w:val="002E579D"/>
    <w:rsid w:val="002E604E"/>
    <w:rsid w:val="002E62AA"/>
    <w:rsid w:val="002E6407"/>
    <w:rsid w:val="002E654E"/>
    <w:rsid w:val="002E65B8"/>
    <w:rsid w:val="002E6DB2"/>
    <w:rsid w:val="002E72C7"/>
    <w:rsid w:val="002E7C29"/>
    <w:rsid w:val="002F0135"/>
    <w:rsid w:val="002F0BEA"/>
    <w:rsid w:val="002F0D22"/>
    <w:rsid w:val="002F181E"/>
    <w:rsid w:val="002F2AE2"/>
    <w:rsid w:val="002F2F2F"/>
    <w:rsid w:val="002F311D"/>
    <w:rsid w:val="002F362E"/>
    <w:rsid w:val="002F3B0D"/>
    <w:rsid w:val="002F42CC"/>
    <w:rsid w:val="002F6504"/>
    <w:rsid w:val="002F70C2"/>
    <w:rsid w:val="002F730A"/>
    <w:rsid w:val="0030145E"/>
    <w:rsid w:val="0030185A"/>
    <w:rsid w:val="00301868"/>
    <w:rsid w:val="00301D9B"/>
    <w:rsid w:val="00303407"/>
    <w:rsid w:val="003044D8"/>
    <w:rsid w:val="0030497B"/>
    <w:rsid w:val="00304AD3"/>
    <w:rsid w:val="00306099"/>
    <w:rsid w:val="003060C8"/>
    <w:rsid w:val="00307692"/>
    <w:rsid w:val="00307A84"/>
    <w:rsid w:val="0031041D"/>
    <w:rsid w:val="00310467"/>
    <w:rsid w:val="00310499"/>
    <w:rsid w:val="0031057C"/>
    <w:rsid w:val="00310B98"/>
    <w:rsid w:val="0031126A"/>
    <w:rsid w:val="00311B17"/>
    <w:rsid w:val="003127D4"/>
    <w:rsid w:val="003145A0"/>
    <w:rsid w:val="0031484F"/>
    <w:rsid w:val="00316736"/>
    <w:rsid w:val="00316DA6"/>
    <w:rsid w:val="00316E52"/>
    <w:rsid w:val="003172DC"/>
    <w:rsid w:val="003177FC"/>
    <w:rsid w:val="00317A01"/>
    <w:rsid w:val="00317E5C"/>
    <w:rsid w:val="003204ED"/>
    <w:rsid w:val="00320AB6"/>
    <w:rsid w:val="003222F6"/>
    <w:rsid w:val="0032290A"/>
    <w:rsid w:val="003250F7"/>
    <w:rsid w:val="00325AE3"/>
    <w:rsid w:val="00325BED"/>
    <w:rsid w:val="00326069"/>
    <w:rsid w:val="00327004"/>
    <w:rsid w:val="00327BED"/>
    <w:rsid w:val="00330B79"/>
    <w:rsid w:val="00330C6F"/>
    <w:rsid w:val="00331A19"/>
    <w:rsid w:val="00331E62"/>
    <w:rsid w:val="0033212F"/>
    <w:rsid w:val="00332A03"/>
    <w:rsid w:val="00334FDA"/>
    <w:rsid w:val="00335965"/>
    <w:rsid w:val="00335EFE"/>
    <w:rsid w:val="0033780E"/>
    <w:rsid w:val="003408B0"/>
    <w:rsid w:val="00340B41"/>
    <w:rsid w:val="0034105F"/>
    <w:rsid w:val="00341273"/>
    <w:rsid w:val="0034153C"/>
    <w:rsid w:val="003437CB"/>
    <w:rsid w:val="0034517F"/>
    <w:rsid w:val="00345B53"/>
    <w:rsid w:val="003462CE"/>
    <w:rsid w:val="003469D3"/>
    <w:rsid w:val="003471C8"/>
    <w:rsid w:val="0034748B"/>
    <w:rsid w:val="003474D1"/>
    <w:rsid w:val="0034770B"/>
    <w:rsid w:val="003505CB"/>
    <w:rsid w:val="0035089C"/>
    <w:rsid w:val="00350DA1"/>
    <w:rsid w:val="003515DF"/>
    <w:rsid w:val="003529AB"/>
    <w:rsid w:val="00352A33"/>
    <w:rsid w:val="00353286"/>
    <w:rsid w:val="003534F8"/>
    <w:rsid w:val="00354567"/>
    <w:rsid w:val="0035462D"/>
    <w:rsid w:val="00354F83"/>
    <w:rsid w:val="003558D5"/>
    <w:rsid w:val="00360048"/>
    <w:rsid w:val="0036085C"/>
    <w:rsid w:val="00360F2D"/>
    <w:rsid w:val="0036117C"/>
    <w:rsid w:val="00362188"/>
    <w:rsid w:val="003623E3"/>
    <w:rsid w:val="003624AA"/>
    <w:rsid w:val="0036281D"/>
    <w:rsid w:val="003633C5"/>
    <w:rsid w:val="00363A17"/>
    <w:rsid w:val="0036459E"/>
    <w:rsid w:val="00364B41"/>
    <w:rsid w:val="00364DDC"/>
    <w:rsid w:val="0036502E"/>
    <w:rsid w:val="003653F6"/>
    <w:rsid w:val="00365479"/>
    <w:rsid w:val="00366052"/>
    <w:rsid w:val="003676BC"/>
    <w:rsid w:val="00370213"/>
    <w:rsid w:val="00370215"/>
    <w:rsid w:val="00370517"/>
    <w:rsid w:val="003709D5"/>
    <w:rsid w:val="00370DD4"/>
    <w:rsid w:val="00371463"/>
    <w:rsid w:val="00371673"/>
    <w:rsid w:val="00371B65"/>
    <w:rsid w:val="00372554"/>
    <w:rsid w:val="00373784"/>
    <w:rsid w:val="00373C1D"/>
    <w:rsid w:val="00374C25"/>
    <w:rsid w:val="00376E53"/>
    <w:rsid w:val="0037731E"/>
    <w:rsid w:val="003774B6"/>
    <w:rsid w:val="00377544"/>
    <w:rsid w:val="003775A5"/>
    <w:rsid w:val="00377668"/>
    <w:rsid w:val="00377EEA"/>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20A0"/>
    <w:rsid w:val="0039248F"/>
    <w:rsid w:val="00392DF8"/>
    <w:rsid w:val="003931E5"/>
    <w:rsid w:val="0039346C"/>
    <w:rsid w:val="003971F1"/>
    <w:rsid w:val="00397DEC"/>
    <w:rsid w:val="003A0313"/>
    <w:rsid w:val="003A0AF3"/>
    <w:rsid w:val="003A1BBF"/>
    <w:rsid w:val="003A40CC"/>
    <w:rsid w:val="003A41EF"/>
    <w:rsid w:val="003A4897"/>
    <w:rsid w:val="003A4C8F"/>
    <w:rsid w:val="003A4D09"/>
    <w:rsid w:val="003A55CD"/>
    <w:rsid w:val="003A639F"/>
    <w:rsid w:val="003A6754"/>
    <w:rsid w:val="003A701A"/>
    <w:rsid w:val="003A7292"/>
    <w:rsid w:val="003A7536"/>
    <w:rsid w:val="003B041E"/>
    <w:rsid w:val="003B1FCC"/>
    <w:rsid w:val="003B24BB"/>
    <w:rsid w:val="003B2702"/>
    <w:rsid w:val="003B2933"/>
    <w:rsid w:val="003B2A82"/>
    <w:rsid w:val="003B2BCF"/>
    <w:rsid w:val="003B38D5"/>
    <w:rsid w:val="003B40AD"/>
    <w:rsid w:val="003B415D"/>
    <w:rsid w:val="003B54B2"/>
    <w:rsid w:val="003B54E0"/>
    <w:rsid w:val="003B57FE"/>
    <w:rsid w:val="003B5D29"/>
    <w:rsid w:val="003B71EE"/>
    <w:rsid w:val="003B728C"/>
    <w:rsid w:val="003B7FD8"/>
    <w:rsid w:val="003C15C9"/>
    <w:rsid w:val="003C1DB2"/>
    <w:rsid w:val="003C24AF"/>
    <w:rsid w:val="003C2882"/>
    <w:rsid w:val="003C2FA6"/>
    <w:rsid w:val="003C32FE"/>
    <w:rsid w:val="003C33DF"/>
    <w:rsid w:val="003C4329"/>
    <w:rsid w:val="003C4669"/>
    <w:rsid w:val="003C4B2B"/>
    <w:rsid w:val="003C4E37"/>
    <w:rsid w:val="003C595C"/>
    <w:rsid w:val="003C5D23"/>
    <w:rsid w:val="003C6E80"/>
    <w:rsid w:val="003C7362"/>
    <w:rsid w:val="003C7999"/>
    <w:rsid w:val="003C7D7F"/>
    <w:rsid w:val="003C7DDA"/>
    <w:rsid w:val="003C7E8B"/>
    <w:rsid w:val="003D0ED6"/>
    <w:rsid w:val="003D1751"/>
    <w:rsid w:val="003D1B39"/>
    <w:rsid w:val="003D3B93"/>
    <w:rsid w:val="003D3FCC"/>
    <w:rsid w:val="003D43AA"/>
    <w:rsid w:val="003D4911"/>
    <w:rsid w:val="003D54FB"/>
    <w:rsid w:val="003D61F9"/>
    <w:rsid w:val="003D6884"/>
    <w:rsid w:val="003D6EEE"/>
    <w:rsid w:val="003D7850"/>
    <w:rsid w:val="003E0622"/>
    <w:rsid w:val="003E0D37"/>
    <w:rsid w:val="003E0F9A"/>
    <w:rsid w:val="003E1513"/>
    <w:rsid w:val="003E16BE"/>
    <w:rsid w:val="003E3B8C"/>
    <w:rsid w:val="003E3DCD"/>
    <w:rsid w:val="003E534A"/>
    <w:rsid w:val="003E57C6"/>
    <w:rsid w:val="003E6B71"/>
    <w:rsid w:val="003E7137"/>
    <w:rsid w:val="003E72B3"/>
    <w:rsid w:val="003E734A"/>
    <w:rsid w:val="003E77B6"/>
    <w:rsid w:val="003F0EC9"/>
    <w:rsid w:val="003F0F04"/>
    <w:rsid w:val="003F1267"/>
    <w:rsid w:val="003F1352"/>
    <w:rsid w:val="003F17E2"/>
    <w:rsid w:val="003F1B4D"/>
    <w:rsid w:val="003F456F"/>
    <w:rsid w:val="003F4E28"/>
    <w:rsid w:val="003F596B"/>
    <w:rsid w:val="003F5C0B"/>
    <w:rsid w:val="003F64D1"/>
    <w:rsid w:val="003F7589"/>
    <w:rsid w:val="003F7E9B"/>
    <w:rsid w:val="0040048D"/>
    <w:rsid w:val="00400565"/>
    <w:rsid w:val="004006E8"/>
    <w:rsid w:val="004007BB"/>
    <w:rsid w:val="004009A5"/>
    <w:rsid w:val="00400C47"/>
    <w:rsid w:val="0040183E"/>
    <w:rsid w:val="00401855"/>
    <w:rsid w:val="00403034"/>
    <w:rsid w:val="00403F04"/>
    <w:rsid w:val="00404279"/>
    <w:rsid w:val="004052ED"/>
    <w:rsid w:val="00406CE5"/>
    <w:rsid w:val="00406E68"/>
    <w:rsid w:val="00410F52"/>
    <w:rsid w:val="00411F65"/>
    <w:rsid w:val="004132AF"/>
    <w:rsid w:val="004136DF"/>
    <w:rsid w:val="00413707"/>
    <w:rsid w:val="00413D01"/>
    <w:rsid w:val="00414B35"/>
    <w:rsid w:val="00414B6F"/>
    <w:rsid w:val="00415061"/>
    <w:rsid w:val="0041506A"/>
    <w:rsid w:val="004151D3"/>
    <w:rsid w:val="00415F31"/>
    <w:rsid w:val="00415F7A"/>
    <w:rsid w:val="00416D6F"/>
    <w:rsid w:val="0042044B"/>
    <w:rsid w:val="0042070D"/>
    <w:rsid w:val="004219E9"/>
    <w:rsid w:val="00421AD2"/>
    <w:rsid w:val="00421AE7"/>
    <w:rsid w:val="00421E5A"/>
    <w:rsid w:val="00422299"/>
    <w:rsid w:val="00422C22"/>
    <w:rsid w:val="0042414A"/>
    <w:rsid w:val="004245DF"/>
    <w:rsid w:val="00424849"/>
    <w:rsid w:val="004257B8"/>
    <w:rsid w:val="004259C8"/>
    <w:rsid w:val="0042682F"/>
    <w:rsid w:val="00426AC7"/>
    <w:rsid w:val="00426B22"/>
    <w:rsid w:val="00426DF2"/>
    <w:rsid w:val="004270F1"/>
    <w:rsid w:val="004273A7"/>
    <w:rsid w:val="00427A23"/>
    <w:rsid w:val="00427A52"/>
    <w:rsid w:val="00427DD4"/>
    <w:rsid w:val="00430083"/>
    <w:rsid w:val="004300CB"/>
    <w:rsid w:val="00430EB2"/>
    <w:rsid w:val="004311F3"/>
    <w:rsid w:val="00431499"/>
    <w:rsid w:val="00431AB6"/>
    <w:rsid w:val="00432910"/>
    <w:rsid w:val="00432967"/>
    <w:rsid w:val="00432976"/>
    <w:rsid w:val="00432ED5"/>
    <w:rsid w:val="00433AE8"/>
    <w:rsid w:val="00433AFE"/>
    <w:rsid w:val="00433FFF"/>
    <w:rsid w:val="004344A4"/>
    <w:rsid w:val="00435CB4"/>
    <w:rsid w:val="004361DB"/>
    <w:rsid w:val="0043627A"/>
    <w:rsid w:val="004362C5"/>
    <w:rsid w:val="00441B2E"/>
    <w:rsid w:val="00442A57"/>
    <w:rsid w:val="00442DE0"/>
    <w:rsid w:val="00443663"/>
    <w:rsid w:val="00444BD5"/>
    <w:rsid w:val="004453F3"/>
    <w:rsid w:val="004461B6"/>
    <w:rsid w:val="0044687E"/>
    <w:rsid w:val="00446BBA"/>
    <w:rsid w:val="0044720D"/>
    <w:rsid w:val="004501A5"/>
    <w:rsid w:val="004501E5"/>
    <w:rsid w:val="00450C03"/>
    <w:rsid w:val="00451940"/>
    <w:rsid w:val="00451AD7"/>
    <w:rsid w:val="00451D39"/>
    <w:rsid w:val="0045286A"/>
    <w:rsid w:val="00452FC9"/>
    <w:rsid w:val="004533D5"/>
    <w:rsid w:val="00453E90"/>
    <w:rsid w:val="0045522C"/>
    <w:rsid w:val="00455360"/>
    <w:rsid w:val="00455C20"/>
    <w:rsid w:val="00455D33"/>
    <w:rsid w:val="0045698C"/>
    <w:rsid w:val="00456D15"/>
    <w:rsid w:val="00457642"/>
    <w:rsid w:val="00461396"/>
    <w:rsid w:val="004613DD"/>
    <w:rsid w:val="004615E3"/>
    <w:rsid w:val="00462B93"/>
    <w:rsid w:val="00462CEA"/>
    <w:rsid w:val="00463CC0"/>
    <w:rsid w:val="00463E0E"/>
    <w:rsid w:val="0046403B"/>
    <w:rsid w:val="00464059"/>
    <w:rsid w:val="0046415B"/>
    <w:rsid w:val="00465587"/>
    <w:rsid w:val="00465BBF"/>
    <w:rsid w:val="00465BCC"/>
    <w:rsid w:val="00466575"/>
    <w:rsid w:val="0046773A"/>
    <w:rsid w:val="00467846"/>
    <w:rsid w:val="0047064B"/>
    <w:rsid w:val="004711F1"/>
    <w:rsid w:val="004713D6"/>
    <w:rsid w:val="00471EA2"/>
    <w:rsid w:val="00472084"/>
    <w:rsid w:val="0047298C"/>
    <w:rsid w:val="00473517"/>
    <w:rsid w:val="00473C36"/>
    <w:rsid w:val="00474400"/>
    <w:rsid w:val="00476D51"/>
    <w:rsid w:val="00477455"/>
    <w:rsid w:val="004775B3"/>
    <w:rsid w:val="00477D18"/>
    <w:rsid w:val="00480695"/>
    <w:rsid w:val="0048289B"/>
    <w:rsid w:val="00482D23"/>
    <w:rsid w:val="00482D71"/>
    <w:rsid w:val="00483E76"/>
    <w:rsid w:val="004842C5"/>
    <w:rsid w:val="004856B7"/>
    <w:rsid w:val="004864FA"/>
    <w:rsid w:val="00486615"/>
    <w:rsid w:val="00486693"/>
    <w:rsid w:val="00486EBB"/>
    <w:rsid w:val="004871A7"/>
    <w:rsid w:val="00487437"/>
    <w:rsid w:val="004878AD"/>
    <w:rsid w:val="00490E39"/>
    <w:rsid w:val="004925B6"/>
    <w:rsid w:val="004926C4"/>
    <w:rsid w:val="004936D2"/>
    <w:rsid w:val="004942C7"/>
    <w:rsid w:val="00494EA1"/>
    <w:rsid w:val="00494EE9"/>
    <w:rsid w:val="00496C0D"/>
    <w:rsid w:val="00496C6B"/>
    <w:rsid w:val="0049728A"/>
    <w:rsid w:val="004975C6"/>
    <w:rsid w:val="004A008F"/>
    <w:rsid w:val="004A011C"/>
    <w:rsid w:val="004A0E37"/>
    <w:rsid w:val="004A138D"/>
    <w:rsid w:val="004A16BE"/>
    <w:rsid w:val="004A189C"/>
    <w:rsid w:val="004A1F7B"/>
    <w:rsid w:val="004A1FDA"/>
    <w:rsid w:val="004A251D"/>
    <w:rsid w:val="004A2A7D"/>
    <w:rsid w:val="004A3A88"/>
    <w:rsid w:val="004A3AB9"/>
    <w:rsid w:val="004A3E38"/>
    <w:rsid w:val="004A466A"/>
    <w:rsid w:val="004A4FFA"/>
    <w:rsid w:val="004A521D"/>
    <w:rsid w:val="004A57B3"/>
    <w:rsid w:val="004A6120"/>
    <w:rsid w:val="004A62B8"/>
    <w:rsid w:val="004A714F"/>
    <w:rsid w:val="004A744D"/>
    <w:rsid w:val="004A7DFA"/>
    <w:rsid w:val="004B075E"/>
    <w:rsid w:val="004B204A"/>
    <w:rsid w:val="004B30E2"/>
    <w:rsid w:val="004B3330"/>
    <w:rsid w:val="004B3BAF"/>
    <w:rsid w:val="004B4B6D"/>
    <w:rsid w:val="004B60AD"/>
    <w:rsid w:val="004B671E"/>
    <w:rsid w:val="004B6FE8"/>
    <w:rsid w:val="004B7AE7"/>
    <w:rsid w:val="004B7EB0"/>
    <w:rsid w:val="004C0317"/>
    <w:rsid w:val="004C0F37"/>
    <w:rsid w:val="004C11C9"/>
    <w:rsid w:val="004C1334"/>
    <w:rsid w:val="004C13F4"/>
    <w:rsid w:val="004C18E1"/>
    <w:rsid w:val="004C20E9"/>
    <w:rsid w:val="004C33F2"/>
    <w:rsid w:val="004C3803"/>
    <w:rsid w:val="004C44BA"/>
    <w:rsid w:val="004C44D2"/>
    <w:rsid w:val="004C473B"/>
    <w:rsid w:val="004C4B4B"/>
    <w:rsid w:val="004C7CC3"/>
    <w:rsid w:val="004D0965"/>
    <w:rsid w:val="004D0ADE"/>
    <w:rsid w:val="004D240A"/>
    <w:rsid w:val="004D3095"/>
    <w:rsid w:val="004D3578"/>
    <w:rsid w:val="004D365B"/>
    <w:rsid w:val="004D37DA"/>
    <w:rsid w:val="004D380D"/>
    <w:rsid w:val="004D3C8A"/>
    <w:rsid w:val="004D3CB1"/>
    <w:rsid w:val="004D402C"/>
    <w:rsid w:val="004D4A54"/>
    <w:rsid w:val="004D4BA2"/>
    <w:rsid w:val="004D577B"/>
    <w:rsid w:val="004D597A"/>
    <w:rsid w:val="004D5B93"/>
    <w:rsid w:val="004D7063"/>
    <w:rsid w:val="004D739F"/>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6282"/>
    <w:rsid w:val="004E76E5"/>
    <w:rsid w:val="004E7988"/>
    <w:rsid w:val="004E7B43"/>
    <w:rsid w:val="004E7CD1"/>
    <w:rsid w:val="004F04B4"/>
    <w:rsid w:val="004F06F4"/>
    <w:rsid w:val="004F076C"/>
    <w:rsid w:val="004F1EAC"/>
    <w:rsid w:val="004F2BA1"/>
    <w:rsid w:val="004F3F3A"/>
    <w:rsid w:val="004F44CF"/>
    <w:rsid w:val="004F4CF5"/>
    <w:rsid w:val="004F5002"/>
    <w:rsid w:val="004F5073"/>
    <w:rsid w:val="004F50C6"/>
    <w:rsid w:val="004F5216"/>
    <w:rsid w:val="004F5A27"/>
    <w:rsid w:val="004F6590"/>
    <w:rsid w:val="004F6674"/>
    <w:rsid w:val="004F6732"/>
    <w:rsid w:val="004F6778"/>
    <w:rsid w:val="004F75E9"/>
    <w:rsid w:val="0050005F"/>
    <w:rsid w:val="00500872"/>
    <w:rsid w:val="00500940"/>
    <w:rsid w:val="00500EEF"/>
    <w:rsid w:val="00501F6D"/>
    <w:rsid w:val="00503171"/>
    <w:rsid w:val="00503FD3"/>
    <w:rsid w:val="00503FEA"/>
    <w:rsid w:val="00504177"/>
    <w:rsid w:val="0050422C"/>
    <w:rsid w:val="00505A64"/>
    <w:rsid w:val="00505CB1"/>
    <w:rsid w:val="00506C28"/>
    <w:rsid w:val="00510693"/>
    <w:rsid w:val="00510EC6"/>
    <w:rsid w:val="00511CD1"/>
    <w:rsid w:val="00511F26"/>
    <w:rsid w:val="00512AA1"/>
    <w:rsid w:val="0051368F"/>
    <w:rsid w:val="00513956"/>
    <w:rsid w:val="00513DD7"/>
    <w:rsid w:val="005144B5"/>
    <w:rsid w:val="00514574"/>
    <w:rsid w:val="005145F2"/>
    <w:rsid w:val="0051538D"/>
    <w:rsid w:val="005165CB"/>
    <w:rsid w:val="00516F01"/>
    <w:rsid w:val="00517339"/>
    <w:rsid w:val="00517794"/>
    <w:rsid w:val="00517FEA"/>
    <w:rsid w:val="005205BC"/>
    <w:rsid w:val="00521F39"/>
    <w:rsid w:val="00521FBA"/>
    <w:rsid w:val="0052221B"/>
    <w:rsid w:val="005227FF"/>
    <w:rsid w:val="005238F3"/>
    <w:rsid w:val="00523F6E"/>
    <w:rsid w:val="00525A5A"/>
    <w:rsid w:val="00525B50"/>
    <w:rsid w:val="00526167"/>
    <w:rsid w:val="00526787"/>
    <w:rsid w:val="0052730E"/>
    <w:rsid w:val="00527360"/>
    <w:rsid w:val="005273AC"/>
    <w:rsid w:val="00530694"/>
    <w:rsid w:val="00531874"/>
    <w:rsid w:val="00531DA2"/>
    <w:rsid w:val="00532D42"/>
    <w:rsid w:val="005338B5"/>
    <w:rsid w:val="00533E20"/>
    <w:rsid w:val="0053435E"/>
    <w:rsid w:val="00534DA0"/>
    <w:rsid w:val="00535793"/>
    <w:rsid w:val="00535851"/>
    <w:rsid w:val="00535EF1"/>
    <w:rsid w:val="00536A44"/>
    <w:rsid w:val="00537A58"/>
    <w:rsid w:val="00541025"/>
    <w:rsid w:val="00541197"/>
    <w:rsid w:val="00542670"/>
    <w:rsid w:val="00542F5A"/>
    <w:rsid w:val="00542F96"/>
    <w:rsid w:val="00543766"/>
    <w:rsid w:val="005439DF"/>
    <w:rsid w:val="00543E6C"/>
    <w:rsid w:val="00545B3F"/>
    <w:rsid w:val="00545FD0"/>
    <w:rsid w:val="0054610C"/>
    <w:rsid w:val="005470ED"/>
    <w:rsid w:val="005476D4"/>
    <w:rsid w:val="00547BDD"/>
    <w:rsid w:val="00547CDC"/>
    <w:rsid w:val="00547DD2"/>
    <w:rsid w:val="00550293"/>
    <w:rsid w:val="00550FE9"/>
    <w:rsid w:val="005523DE"/>
    <w:rsid w:val="0055417D"/>
    <w:rsid w:val="00554CB3"/>
    <w:rsid w:val="00554E1C"/>
    <w:rsid w:val="00554F9B"/>
    <w:rsid w:val="0055523A"/>
    <w:rsid w:val="00555A1D"/>
    <w:rsid w:val="00555C61"/>
    <w:rsid w:val="00555CCC"/>
    <w:rsid w:val="00555CF0"/>
    <w:rsid w:val="005576C0"/>
    <w:rsid w:val="005578F0"/>
    <w:rsid w:val="0056008D"/>
    <w:rsid w:val="0056142E"/>
    <w:rsid w:val="005617E3"/>
    <w:rsid w:val="00561D0A"/>
    <w:rsid w:val="005629F8"/>
    <w:rsid w:val="00562B1A"/>
    <w:rsid w:val="00562DF2"/>
    <w:rsid w:val="00562F48"/>
    <w:rsid w:val="0056433F"/>
    <w:rsid w:val="00564C04"/>
    <w:rsid w:val="00565087"/>
    <w:rsid w:val="0056573F"/>
    <w:rsid w:val="00567CA9"/>
    <w:rsid w:val="00567CDC"/>
    <w:rsid w:val="00567E01"/>
    <w:rsid w:val="00571129"/>
    <w:rsid w:val="0057113F"/>
    <w:rsid w:val="00571279"/>
    <w:rsid w:val="00572097"/>
    <w:rsid w:val="0057215D"/>
    <w:rsid w:val="00572660"/>
    <w:rsid w:val="00573873"/>
    <w:rsid w:val="005739EC"/>
    <w:rsid w:val="00573A2A"/>
    <w:rsid w:val="00574BAA"/>
    <w:rsid w:val="005750C1"/>
    <w:rsid w:val="0057556E"/>
    <w:rsid w:val="00576658"/>
    <w:rsid w:val="00576EC8"/>
    <w:rsid w:val="0058199D"/>
    <w:rsid w:val="00581F40"/>
    <w:rsid w:val="00582EB1"/>
    <w:rsid w:val="005830D7"/>
    <w:rsid w:val="0058340E"/>
    <w:rsid w:val="00583D18"/>
    <w:rsid w:val="00586DD9"/>
    <w:rsid w:val="00587F35"/>
    <w:rsid w:val="005908FA"/>
    <w:rsid w:val="0059132F"/>
    <w:rsid w:val="005913E3"/>
    <w:rsid w:val="00591496"/>
    <w:rsid w:val="00591B59"/>
    <w:rsid w:val="005920E5"/>
    <w:rsid w:val="00593107"/>
    <w:rsid w:val="00593F0F"/>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1C9E"/>
    <w:rsid w:val="005B2E28"/>
    <w:rsid w:val="005B3B10"/>
    <w:rsid w:val="005B3E8F"/>
    <w:rsid w:val="005B455F"/>
    <w:rsid w:val="005B4752"/>
    <w:rsid w:val="005B5816"/>
    <w:rsid w:val="005B6A89"/>
    <w:rsid w:val="005B7274"/>
    <w:rsid w:val="005B7944"/>
    <w:rsid w:val="005B7F0B"/>
    <w:rsid w:val="005C3034"/>
    <w:rsid w:val="005C4882"/>
    <w:rsid w:val="005C531B"/>
    <w:rsid w:val="005C6554"/>
    <w:rsid w:val="005C7DE2"/>
    <w:rsid w:val="005D0264"/>
    <w:rsid w:val="005D09C2"/>
    <w:rsid w:val="005D19C7"/>
    <w:rsid w:val="005D1C06"/>
    <w:rsid w:val="005D3846"/>
    <w:rsid w:val="005D3857"/>
    <w:rsid w:val="005D5147"/>
    <w:rsid w:val="005D6BFC"/>
    <w:rsid w:val="005D7681"/>
    <w:rsid w:val="005D7D4F"/>
    <w:rsid w:val="005E0B72"/>
    <w:rsid w:val="005E1A14"/>
    <w:rsid w:val="005E3074"/>
    <w:rsid w:val="005E3928"/>
    <w:rsid w:val="005E3E27"/>
    <w:rsid w:val="005E4180"/>
    <w:rsid w:val="005E5896"/>
    <w:rsid w:val="005E7AFD"/>
    <w:rsid w:val="005E7F0D"/>
    <w:rsid w:val="005F003B"/>
    <w:rsid w:val="005F1067"/>
    <w:rsid w:val="005F1527"/>
    <w:rsid w:val="005F162E"/>
    <w:rsid w:val="005F1A27"/>
    <w:rsid w:val="005F1BD2"/>
    <w:rsid w:val="005F217E"/>
    <w:rsid w:val="005F2956"/>
    <w:rsid w:val="005F349E"/>
    <w:rsid w:val="005F4E81"/>
    <w:rsid w:val="005F5162"/>
    <w:rsid w:val="005F597E"/>
    <w:rsid w:val="005F5D8A"/>
    <w:rsid w:val="005F68EB"/>
    <w:rsid w:val="005F734B"/>
    <w:rsid w:val="005F786D"/>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AD5"/>
    <w:rsid w:val="00613EA5"/>
    <w:rsid w:val="006146BA"/>
    <w:rsid w:val="0061557D"/>
    <w:rsid w:val="00617172"/>
    <w:rsid w:val="00621BD4"/>
    <w:rsid w:val="00622941"/>
    <w:rsid w:val="006238D8"/>
    <w:rsid w:val="006239FB"/>
    <w:rsid w:val="00623E9C"/>
    <w:rsid w:val="006242FE"/>
    <w:rsid w:val="006253D0"/>
    <w:rsid w:val="0062559C"/>
    <w:rsid w:val="00625AC0"/>
    <w:rsid w:val="00630EF6"/>
    <w:rsid w:val="00631ACC"/>
    <w:rsid w:val="00632296"/>
    <w:rsid w:val="00632476"/>
    <w:rsid w:val="00633CD1"/>
    <w:rsid w:val="00633E47"/>
    <w:rsid w:val="0063453B"/>
    <w:rsid w:val="00635220"/>
    <w:rsid w:val="0063563F"/>
    <w:rsid w:val="006367AA"/>
    <w:rsid w:val="00636AAB"/>
    <w:rsid w:val="006371AC"/>
    <w:rsid w:val="006371DF"/>
    <w:rsid w:val="00637C3A"/>
    <w:rsid w:val="006402F7"/>
    <w:rsid w:val="006404D4"/>
    <w:rsid w:val="00640B40"/>
    <w:rsid w:val="0064103B"/>
    <w:rsid w:val="006416D4"/>
    <w:rsid w:val="006424FF"/>
    <w:rsid w:val="0064287E"/>
    <w:rsid w:val="0064402B"/>
    <w:rsid w:val="00644891"/>
    <w:rsid w:val="00644A35"/>
    <w:rsid w:val="00645381"/>
    <w:rsid w:val="00645540"/>
    <w:rsid w:val="006466D3"/>
    <w:rsid w:val="006469C2"/>
    <w:rsid w:val="00646D99"/>
    <w:rsid w:val="00650026"/>
    <w:rsid w:val="006500EE"/>
    <w:rsid w:val="0065235A"/>
    <w:rsid w:val="00652E6B"/>
    <w:rsid w:val="00653761"/>
    <w:rsid w:val="006544CF"/>
    <w:rsid w:val="00655E21"/>
    <w:rsid w:val="006562E6"/>
    <w:rsid w:val="00656698"/>
    <w:rsid w:val="00656910"/>
    <w:rsid w:val="006570B5"/>
    <w:rsid w:val="006574C0"/>
    <w:rsid w:val="0065792B"/>
    <w:rsid w:val="006579A8"/>
    <w:rsid w:val="0066147E"/>
    <w:rsid w:val="0066478A"/>
    <w:rsid w:val="00664795"/>
    <w:rsid w:val="006648AE"/>
    <w:rsid w:val="00664EAD"/>
    <w:rsid w:val="006657EA"/>
    <w:rsid w:val="006657F3"/>
    <w:rsid w:val="00665F24"/>
    <w:rsid w:val="0066689C"/>
    <w:rsid w:val="00667931"/>
    <w:rsid w:val="00667E6D"/>
    <w:rsid w:val="0067011C"/>
    <w:rsid w:val="0067095F"/>
    <w:rsid w:val="00670FE6"/>
    <w:rsid w:val="006716BE"/>
    <w:rsid w:val="006722D7"/>
    <w:rsid w:val="00674E73"/>
    <w:rsid w:val="006750CE"/>
    <w:rsid w:val="00675492"/>
    <w:rsid w:val="00675A4D"/>
    <w:rsid w:val="00675DE7"/>
    <w:rsid w:val="00676CB9"/>
    <w:rsid w:val="00677073"/>
    <w:rsid w:val="0067711B"/>
    <w:rsid w:val="006778F8"/>
    <w:rsid w:val="006803A9"/>
    <w:rsid w:val="006817DD"/>
    <w:rsid w:val="0068222E"/>
    <w:rsid w:val="006823B5"/>
    <w:rsid w:val="00682B83"/>
    <w:rsid w:val="006832D7"/>
    <w:rsid w:val="00683414"/>
    <w:rsid w:val="00683415"/>
    <w:rsid w:val="00685C82"/>
    <w:rsid w:val="0068611D"/>
    <w:rsid w:val="006864F4"/>
    <w:rsid w:val="00686CCF"/>
    <w:rsid w:val="00686F2A"/>
    <w:rsid w:val="00687058"/>
    <w:rsid w:val="00687850"/>
    <w:rsid w:val="00687DF2"/>
    <w:rsid w:val="00687E79"/>
    <w:rsid w:val="00690646"/>
    <w:rsid w:val="0069066C"/>
    <w:rsid w:val="00690ADB"/>
    <w:rsid w:val="006913DB"/>
    <w:rsid w:val="00692665"/>
    <w:rsid w:val="0069277C"/>
    <w:rsid w:val="00693179"/>
    <w:rsid w:val="006957F4"/>
    <w:rsid w:val="00696821"/>
    <w:rsid w:val="00696A11"/>
    <w:rsid w:val="00696FAC"/>
    <w:rsid w:val="006971F7"/>
    <w:rsid w:val="006A0413"/>
    <w:rsid w:val="006A069F"/>
    <w:rsid w:val="006A0742"/>
    <w:rsid w:val="006A121F"/>
    <w:rsid w:val="006A14CA"/>
    <w:rsid w:val="006A1696"/>
    <w:rsid w:val="006A16BF"/>
    <w:rsid w:val="006A2602"/>
    <w:rsid w:val="006A267E"/>
    <w:rsid w:val="006A2D24"/>
    <w:rsid w:val="006A303F"/>
    <w:rsid w:val="006A319D"/>
    <w:rsid w:val="006A3647"/>
    <w:rsid w:val="006A3AC2"/>
    <w:rsid w:val="006A3C11"/>
    <w:rsid w:val="006A4654"/>
    <w:rsid w:val="006A5B8E"/>
    <w:rsid w:val="006B0070"/>
    <w:rsid w:val="006B124A"/>
    <w:rsid w:val="006B3A9C"/>
    <w:rsid w:val="006B4BB6"/>
    <w:rsid w:val="006B5726"/>
    <w:rsid w:val="006B58FE"/>
    <w:rsid w:val="006B5F5F"/>
    <w:rsid w:val="006B6D7B"/>
    <w:rsid w:val="006B74C5"/>
    <w:rsid w:val="006C0CE6"/>
    <w:rsid w:val="006C25CD"/>
    <w:rsid w:val="006C285F"/>
    <w:rsid w:val="006C290F"/>
    <w:rsid w:val="006C3761"/>
    <w:rsid w:val="006C4C2A"/>
    <w:rsid w:val="006C580E"/>
    <w:rsid w:val="006C65D4"/>
    <w:rsid w:val="006C66D8"/>
    <w:rsid w:val="006C7826"/>
    <w:rsid w:val="006C7F0B"/>
    <w:rsid w:val="006D04DB"/>
    <w:rsid w:val="006D07B9"/>
    <w:rsid w:val="006D1E24"/>
    <w:rsid w:val="006D23E7"/>
    <w:rsid w:val="006D2744"/>
    <w:rsid w:val="006D2D1F"/>
    <w:rsid w:val="006D2D96"/>
    <w:rsid w:val="006D35DE"/>
    <w:rsid w:val="006D461E"/>
    <w:rsid w:val="006D4CAF"/>
    <w:rsid w:val="006D4E20"/>
    <w:rsid w:val="006D52AC"/>
    <w:rsid w:val="006D54FF"/>
    <w:rsid w:val="006D55F5"/>
    <w:rsid w:val="006D6111"/>
    <w:rsid w:val="006D6E63"/>
    <w:rsid w:val="006D76F0"/>
    <w:rsid w:val="006D7753"/>
    <w:rsid w:val="006D7B03"/>
    <w:rsid w:val="006E01E5"/>
    <w:rsid w:val="006E0252"/>
    <w:rsid w:val="006E0C77"/>
    <w:rsid w:val="006E1417"/>
    <w:rsid w:val="006E1C44"/>
    <w:rsid w:val="006E2423"/>
    <w:rsid w:val="006E24D9"/>
    <w:rsid w:val="006E2AB8"/>
    <w:rsid w:val="006E396A"/>
    <w:rsid w:val="006E3B68"/>
    <w:rsid w:val="006E43D5"/>
    <w:rsid w:val="006E48DC"/>
    <w:rsid w:val="006E5178"/>
    <w:rsid w:val="006E59B9"/>
    <w:rsid w:val="006E72F8"/>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861"/>
    <w:rsid w:val="00700989"/>
    <w:rsid w:val="00701210"/>
    <w:rsid w:val="00701D3D"/>
    <w:rsid w:val="00702747"/>
    <w:rsid w:val="00702C22"/>
    <w:rsid w:val="007034F3"/>
    <w:rsid w:val="00703883"/>
    <w:rsid w:val="00703A9E"/>
    <w:rsid w:val="00704848"/>
    <w:rsid w:val="0070513C"/>
    <w:rsid w:val="00705547"/>
    <w:rsid w:val="00706708"/>
    <w:rsid w:val="007069DC"/>
    <w:rsid w:val="00706C7A"/>
    <w:rsid w:val="00707117"/>
    <w:rsid w:val="00710201"/>
    <w:rsid w:val="00710D3A"/>
    <w:rsid w:val="0071139C"/>
    <w:rsid w:val="00711863"/>
    <w:rsid w:val="00711A2D"/>
    <w:rsid w:val="00711B43"/>
    <w:rsid w:val="0071299A"/>
    <w:rsid w:val="007131CC"/>
    <w:rsid w:val="00713BC4"/>
    <w:rsid w:val="00714175"/>
    <w:rsid w:val="007143B5"/>
    <w:rsid w:val="00714437"/>
    <w:rsid w:val="00715189"/>
    <w:rsid w:val="00715240"/>
    <w:rsid w:val="00715347"/>
    <w:rsid w:val="007166A5"/>
    <w:rsid w:val="00716956"/>
    <w:rsid w:val="00716F92"/>
    <w:rsid w:val="007171BA"/>
    <w:rsid w:val="00717887"/>
    <w:rsid w:val="00717ADD"/>
    <w:rsid w:val="0072073A"/>
    <w:rsid w:val="00720A5D"/>
    <w:rsid w:val="00720C52"/>
    <w:rsid w:val="0072454D"/>
    <w:rsid w:val="007253F6"/>
    <w:rsid w:val="00726AEF"/>
    <w:rsid w:val="00730361"/>
    <w:rsid w:val="0073038A"/>
    <w:rsid w:val="007323AB"/>
    <w:rsid w:val="0073265F"/>
    <w:rsid w:val="007331C2"/>
    <w:rsid w:val="007342B5"/>
    <w:rsid w:val="007343E1"/>
    <w:rsid w:val="00734A5B"/>
    <w:rsid w:val="0073592A"/>
    <w:rsid w:val="00735F6C"/>
    <w:rsid w:val="00736E3A"/>
    <w:rsid w:val="00737450"/>
    <w:rsid w:val="00740536"/>
    <w:rsid w:val="007409BA"/>
    <w:rsid w:val="00740FC0"/>
    <w:rsid w:val="00741BE5"/>
    <w:rsid w:val="00742494"/>
    <w:rsid w:val="00742666"/>
    <w:rsid w:val="00742D6B"/>
    <w:rsid w:val="007437ED"/>
    <w:rsid w:val="00744E76"/>
    <w:rsid w:val="00746967"/>
    <w:rsid w:val="0074789E"/>
    <w:rsid w:val="00747E6D"/>
    <w:rsid w:val="0075032A"/>
    <w:rsid w:val="00750D0F"/>
    <w:rsid w:val="00750EDB"/>
    <w:rsid w:val="007510AB"/>
    <w:rsid w:val="00751177"/>
    <w:rsid w:val="007525B4"/>
    <w:rsid w:val="00752629"/>
    <w:rsid w:val="007539F4"/>
    <w:rsid w:val="00753B79"/>
    <w:rsid w:val="00753E60"/>
    <w:rsid w:val="007558D4"/>
    <w:rsid w:val="00755A83"/>
    <w:rsid w:val="00756607"/>
    <w:rsid w:val="00756722"/>
    <w:rsid w:val="00756B53"/>
    <w:rsid w:val="00757901"/>
    <w:rsid w:val="00757D40"/>
    <w:rsid w:val="00760847"/>
    <w:rsid w:val="007632EA"/>
    <w:rsid w:val="0076403E"/>
    <w:rsid w:val="007643B4"/>
    <w:rsid w:val="0076571A"/>
    <w:rsid w:val="00765853"/>
    <w:rsid w:val="007662B5"/>
    <w:rsid w:val="007666D4"/>
    <w:rsid w:val="007666E9"/>
    <w:rsid w:val="00766A64"/>
    <w:rsid w:val="00766B27"/>
    <w:rsid w:val="00767715"/>
    <w:rsid w:val="00770D4D"/>
    <w:rsid w:val="00770EE8"/>
    <w:rsid w:val="0077171B"/>
    <w:rsid w:val="00773611"/>
    <w:rsid w:val="007744D6"/>
    <w:rsid w:val="00774565"/>
    <w:rsid w:val="0077464D"/>
    <w:rsid w:val="0077500E"/>
    <w:rsid w:val="00775E55"/>
    <w:rsid w:val="00776E4B"/>
    <w:rsid w:val="00777A23"/>
    <w:rsid w:val="00781F0F"/>
    <w:rsid w:val="0078247A"/>
    <w:rsid w:val="00783D94"/>
    <w:rsid w:val="00784A2F"/>
    <w:rsid w:val="00784B27"/>
    <w:rsid w:val="00785684"/>
    <w:rsid w:val="00785859"/>
    <w:rsid w:val="00785D46"/>
    <w:rsid w:val="00786580"/>
    <w:rsid w:val="00786AC0"/>
    <w:rsid w:val="00786F9C"/>
    <w:rsid w:val="00787232"/>
    <w:rsid w:val="0078727C"/>
    <w:rsid w:val="0078728D"/>
    <w:rsid w:val="007874B7"/>
    <w:rsid w:val="00787628"/>
    <w:rsid w:val="00787DF1"/>
    <w:rsid w:val="00787EB1"/>
    <w:rsid w:val="0079049D"/>
    <w:rsid w:val="00790FEC"/>
    <w:rsid w:val="007918DA"/>
    <w:rsid w:val="00791D53"/>
    <w:rsid w:val="00793DC5"/>
    <w:rsid w:val="0079452C"/>
    <w:rsid w:val="00794CAF"/>
    <w:rsid w:val="00796CC3"/>
    <w:rsid w:val="007974B6"/>
    <w:rsid w:val="00797AD6"/>
    <w:rsid w:val="00797FED"/>
    <w:rsid w:val="007A0372"/>
    <w:rsid w:val="007A0BB4"/>
    <w:rsid w:val="007A0DC3"/>
    <w:rsid w:val="007A1790"/>
    <w:rsid w:val="007A1CEE"/>
    <w:rsid w:val="007A2CEE"/>
    <w:rsid w:val="007A2F34"/>
    <w:rsid w:val="007A30EA"/>
    <w:rsid w:val="007A38E5"/>
    <w:rsid w:val="007A3D46"/>
    <w:rsid w:val="007A3EFE"/>
    <w:rsid w:val="007A3F1E"/>
    <w:rsid w:val="007A41F0"/>
    <w:rsid w:val="007A4B86"/>
    <w:rsid w:val="007A4EB3"/>
    <w:rsid w:val="007A556E"/>
    <w:rsid w:val="007A69A2"/>
    <w:rsid w:val="007A7A59"/>
    <w:rsid w:val="007A7BC4"/>
    <w:rsid w:val="007B1296"/>
    <w:rsid w:val="007B1609"/>
    <w:rsid w:val="007B18D8"/>
    <w:rsid w:val="007B1B38"/>
    <w:rsid w:val="007B283E"/>
    <w:rsid w:val="007B2BDD"/>
    <w:rsid w:val="007B2CC7"/>
    <w:rsid w:val="007B346F"/>
    <w:rsid w:val="007B5454"/>
    <w:rsid w:val="007B55EA"/>
    <w:rsid w:val="007B6177"/>
    <w:rsid w:val="007B6891"/>
    <w:rsid w:val="007B694A"/>
    <w:rsid w:val="007B6D39"/>
    <w:rsid w:val="007B6F56"/>
    <w:rsid w:val="007B7028"/>
    <w:rsid w:val="007B7E36"/>
    <w:rsid w:val="007C0247"/>
    <w:rsid w:val="007C024B"/>
    <w:rsid w:val="007C095F"/>
    <w:rsid w:val="007C11FD"/>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0102"/>
    <w:rsid w:val="007D1159"/>
    <w:rsid w:val="007D195E"/>
    <w:rsid w:val="007D3A6C"/>
    <w:rsid w:val="007D42E3"/>
    <w:rsid w:val="007D4AE9"/>
    <w:rsid w:val="007D515A"/>
    <w:rsid w:val="007D5441"/>
    <w:rsid w:val="007D6414"/>
    <w:rsid w:val="007D64DB"/>
    <w:rsid w:val="007D661E"/>
    <w:rsid w:val="007D6895"/>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FF5"/>
    <w:rsid w:val="007F1077"/>
    <w:rsid w:val="007F1639"/>
    <w:rsid w:val="007F1C86"/>
    <w:rsid w:val="007F23D7"/>
    <w:rsid w:val="007F2719"/>
    <w:rsid w:val="007F2E08"/>
    <w:rsid w:val="007F39B1"/>
    <w:rsid w:val="007F3CFC"/>
    <w:rsid w:val="007F4DE2"/>
    <w:rsid w:val="007F78FD"/>
    <w:rsid w:val="008004D7"/>
    <w:rsid w:val="0080091F"/>
    <w:rsid w:val="008009D8"/>
    <w:rsid w:val="00800CA2"/>
    <w:rsid w:val="0080146E"/>
    <w:rsid w:val="0080196D"/>
    <w:rsid w:val="00801A7D"/>
    <w:rsid w:val="0080208A"/>
    <w:rsid w:val="00802119"/>
    <w:rsid w:val="00802393"/>
    <w:rsid w:val="008028A4"/>
    <w:rsid w:val="00803C0E"/>
    <w:rsid w:val="00803FF9"/>
    <w:rsid w:val="008047E5"/>
    <w:rsid w:val="008058B1"/>
    <w:rsid w:val="008063EE"/>
    <w:rsid w:val="008064FD"/>
    <w:rsid w:val="00806E99"/>
    <w:rsid w:val="008075FA"/>
    <w:rsid w:val="00807E0F"/>
    <w:rsid w:val="00807F34"/>
    <w:rsid w:val="008109A7"/>
    <w:rsid w:val="008129D7"/>
    <w:rsid w:val="00813245"/>
    <w:rsid w:val="0081331F"/>
    <w:rsid w:val="00813768"/>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0CE5"/>
    <w:rsid w:val="0083273F"/>
    <w:rsid w:val="0083294E"/>
    <w:rsid w:val="00833545"/>
    <w:rsid w:val="00834317"/>
    <w:rsid w:val="0083464B"/>
    <w:rsid w:val="0083476C"/>
    <w:rsid w:val="008348BB"/>
    <w:rsid w:val="00834B0D"/>
    <w:rsid w:val="00835267"/>
    <w:rsid w:val="008358B3"/>
    <w:rsid w:val="00835BE8"/>
    <w:rsid w:val="00835F19"/>
    <w:rsid w:val="00836B9D"/>
    <w:rsid w:val="0083787A"/>
    <w:rsid w:val="00837C28"/>
    <w:rsid w:val="008408D6"/>
    <w:rsid w:val="00840DE0"/>
    <w:rsid w:val="008422DF"/>
    <w:rsid w:val="00842988"/>
    <w:rsid w:val="00842C62"/>
    <w:rsid w:val="00843DCF"/>
    <w:rsid w:val="008440B7"/>
    <w:rsid w:val="0084611D"/>
    <w:rsid w:val="00846380"/>
    <w:rsid w:val="008465B8"/>
    <w:rsid w:val="00850E8C"/>
    <w:rsid w:val="00851180"/>
    <w:rsid w:val="00851242"/>
    <w:rsid w:val="008515A1"/>
    <w:rsid w:val="00851B00"/>
    <w:rsid w:val="0085308E"/>
    <w:rsid w:val="00854931"/>
    <w:rsid w:val="00854BAC"/>
    <w:rsid w:val="00856DD3"/>
    <w:rsid w:val="00857383"/>
    <w:rsid w:val="00857665"/>
    <w:rsid w:val="0086014A"/>
    <w:rsid w:val="008604FE"/>
    <w:rsid w:val="0086114E"/>
    <w:rsid w:val="00862439"/>
    <w:rsid w:val="008627E3"/>
    <w:rsid w:val="00862D7B"/>
    <w:rsid w:val="00863250"/>
    <w:rsid w:val="0086354A"/>
    <w:rsid w:val="00863613"/>
    <w:rsid w:val="00863E89"/>
    <w:rsid w:val="00863ED9"/>
    <w:rsid w:val="00865591"/>
    <w:rsid w:val="00865C64"/>
    <w:rsid w:val="008665EF"/>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02"/>
    <w:rsid w:val="00880882"/>
    <w:rsid w:val="00880EC5"/>
    <w:rsid w:val="00881C7C"/>
    <w:rsid w:val="00881CE4"/>
    <w:rsid w:val="00882469"/>
    <w:rsid w:val="0088455D"/>
    <w:rsid w:val="00884716"/>
    <w:rsid w:val="0088520F"/>
    <w:rsid w:val="00886162"/>
    <w:rsid w:val="00886FB2"/>
    <w:rsid w:val="00887937"/>
    <w:rsid w:val="00890061"/>
    <w:rsid w:val="0089012E"/>
    <w:rsid w:val="00890800"/>
    <w:rsid w:val="00890D06"/>
    <w:rsid w:val="00890E4B"/>
    <w:rsid w:val="00891078"/>
    <w:rsid w:val="00891B59"/>
    <w:rsid w:val="00891E95"/>
    <w:rsid w:val="00893051"/>
    <w:rsid w:val="0089464C"/>
    <w:rsid w:val="00894D4B"/>
    <w:rsid w:val="008974AE"/>
    <w:rsid w:val="008975B4"/>
    <w:rsid w:val="008A0993"/>
    <w:rsid w:val="008A1800"/>
    <w:rsid w:val="008A1E3A"/>
    <w:rsid w:val="008A20C2"/>
    <w:rsid w:val="008A2D1F"/>
    <w:rsid w:val="008A3ED6"/>
    <w:rsid w:val="008A4152"/>
    <w:rsid w:val="008A4748"/>
    <w:rsid w:val="008A503D"/>
    <w:rsid w:val="008A5293"/>
    <w:rsid w:val="008A56B0"/>
    <w:rsid w:val="008A5DF6"/>
    <w:rsid w:val="008A6876"/>
    <w:rsid w:val="008A6B96"/>
    <w:rsid w:val="008A6C14"/>
    <w:rsid w:val="008A7ABC"/>
    <w:rsid w:val="008A7CDD"/>
    <w:rsid w:val="008B0447"/>
    <w:rsid w:val="008B1EDF"/>
    <w:rsid w:val="008B1F01"/>
    <w:rsid w:val="008B20D0"/>
    <w:rsid w:val="008B229E"/>
    <w:rsid w:val="008B2727"/>
    <w:rsid w:val="008B2C01"/>
    <w:rsid w:val="008B2EB0"/>
    <w:rsid w:val="008B5306"/>
    <w:rsid w:val="008B54D0"/>
    <w:rsid w:val="008B5BF1"/>
    <w:rsid w:val="008B62B2"/>
    <w:rsid w:val="008B7AC5"/>
    <w:rsid w:val="008B7BDB"/>
    <w:rsid w:val="008C022D"/>
    <w:rsid w:val="008C0B4D"/>
    <w:rsid w:val="008C0C2E"/>
    <w:rsid w:val="008C0F57"/>
    <w:rsid w:val="008C1C09"/>
    <w:rsid w:val="008C2E2A"/>
    <w:rsid w:val="008C3057"/>
    <w:rsid w:val="008C3149"/>
    <w:rsid w:val="008C3248"/>
    <w:rsid w:val="008C3493"/>
    <w:rsid w:val="008C3876"/>
    <w:rsid w:val="008C5CF1"/>
    <w:rsid w:val="008C6624"/>
    <w:rsid w:val="008C6B81"/>
    <w:rsid w:val="008D0857"/>
    <w:rsid w:val="008D109C"/>
    <w:rsid w:val="008D2DCB"/>
    <w:rsid w:val="008D2E4D"/>
    <w:rsid w:val="008D2EF5"/>
    <w:rsid w:val="008D381C"/>
    <w:rsid w:val="008D3E3F"/>
    <w:rsid w:val="008D3FB1"/>
    <w:rsid w:val="008D42CF"/>
    <w:rsid w:val="008D4D9F"/>
    <w:rsid w:val="008D58FD"/>
    <w:rsid w:val="008D5EE9"/>
    <w:rsid w:val="008D7129"/>
    <w:rsid w:val="008D7836"/>
    <w:rsid w:val="008D7C29"/>
    <w:rsid w:val="008E0485"/>
    <w:rsid w:val="008E05BA"/>
    <w:rsid w:val="008E11F6"/>
    <w:rsid w:val="008E2030"/>
    <w:rsid w:val="008E3ACF"/>
    <w:rsid w:val="008E3CC7"/>
    <w:rsid w:val="008E46F6"/>
    <w:rsid w:val="008E488A"/>
    <w:rsid w:val="008E4C7F"/>
    <w:rsid w:val="008E7298"/>
    <w:rsid w:val="008F013B"/>
    <w:rsid w:val="008F0446"/>
    <w:rsid w:val="008F18BB"/>
    <w:rsid w:val="008F2A6C"/>
    <w:rsid w:val="008F35C6"/>
    <w:rsid w:val="008F396F"/>
    <w:rsid w:val="008F3C69"/>
    <w:rsid w:val="008F3DCD"/>
    <w:rsid w:val="008F4005"/>
    <w:rsid w:val="008F5E68"/>
    <w:rsid w:val="008F694A"/>
    <w:rsid w:val="008F6C1C"/>
    <w:rsid w:val="008F7385"/>
    <w:rsid w:val="008F7426"/>
    <w:rsid w:val="009008F2"/>
    <w:rsid w:val="009009D7"/>
    <w:rsid w:val="00900AB7"/>
    <w:rsid w:val="00901232"/>
    <w:rsid w:val="0090146A"/>
    <w:rsid w:val="00901C77"/>
    <w:rsid w:val="00902192"/>
    <w:rsid w:val="00902307"/>
    <w:rsid w:val="0090271F"/>
    <w:rsid w:val="0090294F"/>
    <w:rsid w:val="00902A87"/>
    <w:rsid w:val="00902DB9"/>
    <w:rsid w:val="00902FDD"/>
    <w:rsid w:val="00903B41"/>
    <w:rsid w:val="0090466A"/>
    <w:rsid w:val="00904A57"/>
    <w:rsid w:val="00905FF5"/>
    <w:rsid w:val="00906EF1"/>
    <w:rsid w:val="00907673"/>
    <w:rsid w:val="0090785A"/>
    <w:rsid w:val="00910013"/>
    <w:rsid w:val="00910022"/>
    <w:rsid w:val="00910153"/>
    <w:rsid w:val="00911077"/>
    <w:rsid w:val="009110F5"/>
    <w:rsid w:val="009113E6"/>
    <w:rsid w:val="0091144E"/>
    <w:rsid w:val="0091191C"/>
    <w:rsid w:val="00912167"/>
    <w:rsid w:val="009125B2"/>
    <w:rsid w:val="00913C89"/>
    <w:rsid w:val="009144B6"/>
    <w:rsid w:val="009157FD"/>
    <w:rsid w:val="00916DB4"/>
    <w:rsid w:val="009171FC"/>
    <w:rsid w:val="00917D6B"/>
    <w:rsid w:val="009222AC"/>
    <w:rsid w:val="00922702"/>
    <w:rsid w:val="009227A2"/>
    <w:rsid w:val="009228C7"/>
    <w:rsid w:val="00923655"/>
    <w:rsid w:val="00924A6E"/>
    <w:rsid w:val="009250BA"/>
    <w:rsid w:val="009263BF"/>
    <w:rsid w:val="0093088A"/>
    <w:rsid w:val="00930C2F"/>
    <w:rsid w:val="00932BC0"/>
    <w:rsid w:val="00933150"/>
    <w:rsid w:val="00933A89"/>
    <w:rsid w:val="00934490"/>
    <w:rsid w:val="00934911"/>
    <w:rsid w:val="00934D00"/>
    <w:rsid w:val="00935EA0"/>
    <w:rsid w:val="00936071"/>
    <w:rsid w:val="009376CD"/>
    <w:rsid w:val="00937E5E"/>
    <w:rsid w:val="00940212"/>
    <w:rsid w:val="009402B2"/>
    <w:rsid w:val="0094092D"/>
    <w:rsid w:val="00941426"/>
    <w:rsid w:val="00941879"/>
    <w:rsid w:val="00941C7F"/>
    <w:rsid w:val="00941E01"/>
    <w:rsid w:val="00941F09"/>
    <w:rsid w:val="00942095"/>
    <w:rsid w:val="00942229"/>
    <w:rsid w:val="009429F1"/>
    <w:rsid w:val="00942EC2"/>
    <w:rsid w:val="009434BD"/>
    <w:rsid w:val="00943E2A"/>
    <w:rsid w:val="009460E8"/>
    <w:rsid w:val="00947BE4"/>
    <w:rsid w:val="00950239"/>
    <w:rsid w:val="00950C14"/>
    <w:rsid w:val="00951BED"/>
    <w:rsid w:val="00951F63"/>
    <w:rsid w:val="00951FD9"/>
    <w:rsid w:val="00953585"/>
    <w:rsid w:val="0095531D"/>
    <w:rsid w:val="00955416"/>
    <w:rsid w:val="0095573B"/>
    <w:rsid w:val="00956B4A"/>
    <w:rsid w:val="00956B5D"/>
    <w:rsid w:val="00956C88"/>
    <w:rsid w:val="00960F94"/>
    <w:rsid w:val="00961938"/>
    <w:rsid w:val="00961B32"/>
    <w:rsid w:val="00962509"/>
    <w:rsid w:val="00962672"/>
    <w:rsid w:val="00962C78"/>
    <w:rsid w:val="00963AA5"/>
    <w:rsid w:val="0096433D"/>
    <w:rsid w:val="009647A0"/>
    <w:rsid w:val="00964ECC"/>
    <w:rsid w:val="00965728"/>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463"/>
    <w:rsid w:val="009805E5"/>
    <w:rsid w:val="00980CA5"/>
    <w:rsid w:val="009815D7"/>
    <w:rsid w:val="00981628"/>
    <w:rsid w:val="009817BF"/>
    <w:rsid w:val="00981C7E"/>
    <w:rsid w:val="00981E6C"/>
    <w:rsid w:val="00981EF5"/>
    <w:rsid w:val="00983796"/>
    <w:rsid w:val="00983A5C"/>
    <w:rsid w:val="00983A7A"/>
    <w:rsid w:val="00983B19"/>
    <w:rsid w:val="00983C66"/>
    <w:rsid w:val="00983DE4"/>
    <w:rsid w:val="00984100"/>
    <w:rsid w:val="00984255"/>
    <w:rsid w:val="00984413"/>
    <w:rsid w:val="009854D3"/>
    <w:rsid w:val="00985B57"/>
    <w:rsid w:val="00987A8D"/>
    <w:rsid w:val="00987D10"/>
    <w:rsid w:val="00987FC4"/>
    <w:rsid w:val="00991921"/>
    <w:rsid w:val="00991DE3"/>
    <w:rsid w:val="00992020"/>
    <w:rsid w:val="009928A9"/>
    <w:rsid w:val="00993800"/>
    <w:rsid w:val="00994956"/>
    <w:rsid w:val="00995401"/>
    <w:rsid w:val="00997787"/>
    <w:rsid w:val="009977AC"/>
    <w:rsid w:val="00997806"/>
    <w:rsid w:val="009A02A1"/>
    <w:rsid w:val="009A0AF3"/>
    <w:rsid w:val="009A10B6"/>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82E"/>
    <w:rsid w:val="009C3E16"/>
    <w:rsid w:val="009C3FCE"/>
    <w:rsid w:val="009C547D"/>
    <w:rsid w:val="009C58CF"/>
    <w:rsid w:val="009C5CD6"/>
    <w:rsid w:val="009C5DB5"/>
    <w:rsid w:val="009C5F8E"/>
    <w:rsid w:val="009C6542"/>
    <w:rsid w:val="009C6A3D"/>
    <w:rsid w:val="009C6BE6"/>
    <w:rsid w:val="009C7854"/>
    <w:rsid w:val="009C7DC7"/>
    <w:rsid w:val="009D0008"/>
    <w:rsid w:val="009D00FA"/>
    <w:rsid w:val="009D06FA"/>
    <w:rsid w:val="009D0878"/>
    <w:rsid w:val="009D228C"/>
    <w:rsid w:val="009D27F1"/>
    <w:rsid w:val="009D2C5C"/>
    <w:rsid w:val="009D43B2"/>
    <w:rsid w:val="009D4AB4"/>
    <w:rsid w:val="009D4BE9"/>
    <w:rsid w:val="009D74A6"/>
    <w:rsid w:val="009E0426"/>
    <w:rsid w:val="009E04A1"/>
    <w:rsid w:val="009E064B"/>
    <w:rsid w:val="009E07A6"/>
    <w:rsid w:val="009E0E87"/>
    <w:rsid w:val="009E18DC"/>
    <w:rsid w:val="009E276B"/>
    <w:rsid w:val="009E2CD1"/>
    <w:rsid w:val="009E4C1D"/>
    <w:rsid w:val="009E4E53"/>
    <w:rsid w:val="009E4E6E"/>
    <w:rsid w:val="009E5005"/>
    <w:rsid w:val="009E5314"/>
    <w:rsid w:val="009E5922"/>
    <w:rsid w:val="009E6373"/>
    <w:rsid w:val="009E6B39"/>
    <w:rsid w:val="009E7826"/>
    <w:rsid w:val="009E7919"/>
    <w:rsid w:val="009E7E70"/>
    <w:rsid w:val="009F0844"/>
    <w:rsid w:val="009F151E"/>
    <w:rsid w:val="009F15A8"/>
    <w:rsid w:val="009F2A83"/>
    <w:rsid w:val="009F2C81"/>
    <w:rsid w:val="009F3AF8"/>
    <w:rsid w:val="009F3F13"/>
    <w:rsid w:val="009F4F5A"/>
    <w:rsid w:val="009F575E"/>
    <w:rsid w:val="009F5A65"/>
    <w:rsid w:val="009F5C06"/>
    <w:rsid w:val="009F6683"/>
    <w:rsid w:val="009F68D8"/>
    <w:rsid w:val="009F6A81"/>
    <w:rsid w:val="009F7179"/>
    <w:rsid w:val="009F7AA6"/>
    <w:rsid w:val="00A005A9"/>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6792"/>
    <w:rsid w:val="00A26BD7"/>
    <w:rsid w:val="00A27D4F"/>
    <w:rsid w:val="00A306CF"/>
    <w:rsid w:val="00A3113C"/>
    <w:rsid w:val="00A3231A"/>
    <w:rsid w:val="00A326FC"/>
    <w:rsid w:val="00A33F8A"/>
    <w:rsid w:val="00A34432"/>
    <w:rsid w:val="00A3449E"/>
    <w:rsid w:val="00A3459E"/>
    <w:rsid w:val="00A3475A"/>
    <w:rsid w:val="00A3511A"/>
    <w:rsid w:val="00A35983"/>
    <w:rsid w:val="00A359B9"/>
    <w:rsid w:val="00A35AC3"/>
    <w:rsid w:val="00A362D7"/>
    <w:rsid w:val="00A37362"/>
    <w:rsid w:val="00A40D83"/>
    <w:rsid w:val="00A40DCB"/>
    <w:rsid w:val="00A40EA5"/>
    <w:rsid w:val="00A42401"/>
    <w:rsid w:val="00A425FF"/>
    <w:rsid w:val="00A426B0"/>
    <w:rsid w:val="00A43379"/>
    <w:rsid w:val="00A43B69"/>
    <w:rsid w:val="00A443E5"/>
    <w:rsid w:val="00A44B1E"/>
    <w:rsid w:val="00A45033"/>
    <w:rsid w:val="00A457DE"/>
    <w:rsid w:val="00A46497"/>
    <w:rsid w:val="00A4694D"/>
    <w:rsid w:val="00A46B78"/>
    <w:rsid w:val="00A476A5"/>
    <w:rsid w:val="00A477F8"/>
    <w:rsid w:val="00A505B4"/>
    <w:rsid w:val="00A50705"/>
    <w:rsid w:val="00A50ABD"/>
    <w:rsid w:val="00A513C6"/>
    <w:rsid w:val="00A51664"/>
    <w:rsid w:val="00A51E9D"/>
    <w:rsid w:val="00A523EE"/>
    <w:rsid w:val="00A529D1"/>
    <w:rsid w:val="00A52EAB"/>
    <w:rsid w:val="00A53724"/>
    <w:rsid w:val="00A53D5B"/>
    <w:rsid w:val="00A54485"/>
    <w:rsid w:val="00A54B2B"/>
    <w:rsid w:val="00A54CDD"/>
    <w:rsid w:val="00A55526"/>
    <w:rsid w:val="00A55827"/>
    <w:rsid w:val="00A5693B"/>
    <w:rsid w:val="00A56DF4"/>
    <w:rsid w:val="00A56E53"/>
    <w:rsid w:val="00A57206"/>
    <w:rsid w:val="00A57FF5"/>
    <w:rsid w:val="00A6082F"/>
    <w:rsid w:val="00A62A8A"/>
    <w:rsid w:val="00A65775"/>
    <w:rsid w:val="00A6647D"/>
    <w:rsid w:val="00A669DA"/>
    <w:rsid w:val="00A66F46"/>
    <w:rsid w:val="00A678E9"/>
    <w:rsid w:val="00A70189"/>
    <w:rsid w:val="00A7108C"/>
    <w:rsid w:val="00A711FB"/>
    <w:rsid w:val="00A71A68"/>
    <w:rsid w:val="00A720C1"/>
    <w:rsid w:val="00A730EA"/>
    <w:rsid w:val="00A73AFB"/>
    <w:rsid w:val="00A747D1"/>
    <w:rsid w:val="00A75C35"/>
    <w:rsid w:val="00A75CAD"/>
    <w:rsid w:val="00A762EE"/>
    <w:rsid w:val="00A777AC"/>
    <w:rsid w:val="00A77C07"/>
    <w:rsid w:val="00A77FA5"/>
    <w:rsid w:val="00A81550"/>
    <w:rsid w:val="00A819E4"/>
    <w:rsid w:val="00A82346"/>
    <w:rsid w:val="00A826C8"/>
    <w:rsid w:val="00A828E1"/>
    <w:rsid w:val="00A82942"/>
    <w:rsid w:val="00A83139"/>
    <w:rsid w:val="00A84274"/>
    <w:rsid w:val="00A846E0"/>
    <w:rsid w:val="00A8482D"/>
    <w:rsid w:val="00A84B58"/>
    <w:rsid w:val="00A8607F"/>
    <w:rsid w:val="00A8698F"/>
    <w:rsid w:val="00A86CAA"/>
    <w:rsid w:val="00A9031C"/>
    <w:rsid w:val="00A911E8"/>
    <w:rsid w:val="00A91CFB"/>
    <w:rsid w:val="00A9248B"/>
    <w:rsid w:val="00A92C3E"/>
    <w:rsid w:val="00A92D90"/>
    <w:rsid w:val="00A92F4D"/>
    <w:rsid w:val="00A9492E"/>
    <w:rsid w:val="00A95DEE"/>
    <w:rsid w:val="00A95E58"/>
    <w:rsid w:val="00A9606A"/>
    <w:rsid w:val="00A9620C"/>
    <w:rsid w:val="00A9671C"/>
    <w:rsid w:val="00A968CC"/>
    <w:rsid w:val="00A96A6F"/>
    <w:rsid w:val="00A96B8A"/>
    <w:rsid w:val="00A97655"/>
    <w:rsid w:val="00AA1553"/>
    <w:rsid w:val="00AA219D"/>
    <w:rsid w:val="00AA26C2"/>
    <w:rsid w:val="00AA276F"/>
    <w:rsid w:val="00AA4206"/>
    <w:rsid w:val="00AA46E5"/>
    <w:rsid w:val="00AA5209"/>
    <w:rsid w:val="00AA5588"/>
    <w:rsid w:val="00AA5D06"/>
    <w:rsid w:val="00AA6007"/>
    <w:rsid w:val="00AA681C"/>
    <w:rsid w:val="00AA6DB2"/>
    <w:rsid w:val="00AA6EF8"/>
    <w:rsid w:val="00AA719F"/>
    <w:rsid w:val="00AA771A"/>
    <w:rsid w:val="00AA7A24"/>
    <w:rsid w:val="00AA7AA2"/>
    <w:rsid w:val="00AA7E53"/>
    <w:rsid w:val="00AB075B"/>
    <w:rsid w:val="00AB0896"/>
    <w:rsid w:val="00AB0901"/>
    <w:rsid w:val="00AB2861"/>
    <w:rsid w:val="00AB360E"/>
    <w:rsid w:val="00AB3A2F"/>
    <w:rsid w:val="00AB4044"/>
    <w:rsid w:val="00AB42F4"/>
    <w:rsid w:val="00AB610A"/>
    <w:rsid w:val="00AB6466"/>
    <w:rsid w:val="00AB6695"/>
    <w:rsid w:val="00AB67C3"/>
    <w:rsid w:val="00AB6F5A"/>
    <w:rsid w:val="00AB7F7E"/>
    <w:rsid w:val="00AC049C"/>
    <w:rsid w:val="00AC20DC"/>
    <w:rsid w:val="00AC30EB"/>
    <w:rsid w:val="00AC3509"/>
    <w:rsid w:val="00AC3EA9"/>
    <w:rsid w:val="00AC4274"/>
    <w:rsid w:val="00AC454B"/>
    <w:rsid w:val="00AC6D77"/>
    <w:rsid w:val="00AC7C84"/>
    <w:rsid w:val="00AD03A7"/>
    <w:rsid w:val="00AD0A53"/>
    <w:rsid w:val="00AD132C"/>
    <w:rsid w:val="00AD1621"/>
    <w:rsid w:val="00AD2482"/>
    <w:rsid w:val="00AD3EED"/>
    <w:rsid w:val="00AD48A6"/>
    <w:rsid w:val="00AD4D69"/>
    <w:rsid w:val="00AD5779"/>
    <w:rsid w:val="00AD58AA"/>
    <w:rsid w:val="00AD5CF1"/>
    <w:rsid w:val="00AD77A6"/>
    <w:rsid w:val="00AD7AD4"/>
    <w:rsid w:val="00AD7C65"/>
    <w:rsid w:val="00AE03B4"/>
    <w:rsid w:val="00AE0BFC"/>
    <w:rsid w:val="00AE0F92"/>
    <w:rsid w:val="00AE1F86"/>
    <w:rsid w:val="00AE2C06"/>
    <w:rsid w:val="00AE3023"/>
    <w:rsid w:val="00AE4B30"/>
    <w:rsid w:val="00AE5342"/>
    <w:rsid w:val="00AE583D"/>
    <w:rsid w:val="00AE6B7D"/>
    <w:rsid w:val="00AE6E37"/>
    <w:rsid w:val="00AE7A92"/>
    <w:rsid w:val="00AE7B68"/>
    <w:rsid w:val="00AF04BA"/>
    <w:rsid w:val="00AF0CFB"/>
    <w:rsid w:val="00AF0F4B"/>
    <w:rsid w:val="00AF14BA"/>
    <w:rsid w:val="00AF3423"/>
    <w:rsid w:val="00AF348F"/>
    <w:rsid w:val="00AF44FB"/>
    <w:rsid w:val="00AF6CC6"/>
    <w:rsid w:val="00AF6CD5"/>
    <w:rsid w:val="00AF7313"/>
    <w:rsid w:val="00AF7713"/>
    <w:rsid w:val="00AF7D04"/>
    <w:rsid w:val="00B00D4F"/>
    <w:rsid w:val="00B00D96"/>
    <w:rsid w:val="00B016F3"/>
    <w:rsid w:val="00B01E9B"/>
    <w:rsid w:val="00B0226B"/>
    <w:rsid w:val="00B04CA3"/>
    <w:rsid w:val="00B05380"/>
    <w:rsid w:val="00B05962"/>
    <w:rsid w:val="00B06911"/>
    <w:rsid w:val="00B06E58"/>
    <w:rsid w:val="00B074C7"/>
    <w:rsid w:val="00B07593"/>
    <w:rsid w:val="00B075C4"/>
    <w:rsid w:val="00B10A8C"/>
    <w:rsid w:val="00B11A7A"/>
    <w:rsid w:val="00B12520"/>
    <w:rsid w:val="00B12690"/>
    <w:rsid w:val="00B1342D"/>
    <w:rsid w:val="00B13838"/>
    <w:rsid w:val="00B148EB"/>
    <w:rsid w:val="00B15449"/>
    <w:rsid w:val="00B15627"/>
    <w:rsid w:val="00B15FAC"/>
    <w:rsid w:val="00B16326"/>
    <w:rsid w:val="00B16C2F"/>
    <w:rsid w:val="00B175EA"/>
    <w:rsid w:val="00B17DE5"/>
    <w:rsid w:val="00B207BC"/>
    <w:rsid w:val="00B22F01"/>
    <w:rsid w:val="00B233C6"/>
    <w:rsid w:val="00B25C72"/>
    <w:rsid w:val="00B26C13"/>
    <w:rsid w:val="00B26D0C"/>
    <w:rsid w:val="00B27303"/>
    <w:rsid w:val="00B30734"/>
    <w:rsid w:val="00B31107"/>
    <w:rsid w:val="00B31D7B"/>
    <w:rsid w:val="00B326BF"/>
    <w:rsid w:val="00B32714"/>
    <w:rsid w:val="00B328B9"/>
    <w:rsid w:val="00B32E34"/>
    <w:rsid w:val="00B356D2"/>
    <w:rsid w:val="00B356F4"/>
    <w:rsid w:val="00B36141"/>
    <w:rsid w:val="00B3620B"/>
    <w:rsid w:val="00B366F9"/>
    <w:rsid w:val="00B36DD4"/>
    <w:rsid w:val="00B37017"/>
    <w:rsid w:val="00B371F8"/>
    <w:rsid w:val="00B372EC"/>
    <w:rsid w:val="00B37E5D"/>
    <w:rsid w:val="00B4030D"/>
    <w:rsid w:val="00B4088B"/>
    <w:rsid w:val="00B41B88"/>
    <w:rsid w:val="00B426D9"/>
    <w:rsid w:val="00B44ABD"/>
    <w:rsid w:val="00B44C78"/>
    <w:rsid w:val="00B44E4F"/>
    <w:rsid w:val="00B47762"/>
    <w:rsid w:val="00B47888"/>
    <w:rsid w:val="00B479A0"/>
    <w:rsid w:val="00B47E1A"/>
    <w:rsid w:val="00B47F5D"/>
    <w:rsid w:val="00B47FD1"/>
    <w:rsid w:val="00B51004"/>
    <w:rsid w:val="00B510F0"/>
    <w:rsid w:val="00B51399"/>
    <w:rsid w:val="00B5166A"/>
    <w:rsid w:val="00B516BB"/>
    <w:rsid w:val="00B517E8"/>
    <w:rsid w:val="00B523D9"/>
    <w:rsid w:val="00B531CD"/>
    <w:rsid w:val="00B53E96"/>
    <w:rsid w:val="00B54C23"/>
    <w:rsid w:val="00B55C78"/>
    <w:rsid w:val="00B55FD6"/>
    <w:rsid w:val="00B561C5"/>
    <w:rsid w:val="00B574CF"/>
    <w:rsid w:val="00B57529"/>
    <w:rsid w:val="00B602DA"/>
    <w:rsid w:val="00B612A8"/>
    <w:rsid w:val="00B620E6"/>
    <w:rsid w:val="00B62F63"/>
    <w:rsid w:val="00B63E4D"/>
    <w:rsid w:val="00B64475"/>
    <w:rsid w:val="00B648FA"/>
    <w:rsid w:val="00B653D3"/>
    <w:rsid w:val="00B65676"/>
    <w:rsid w:val="00B65E2D"/>
    <w:rsid w:val="00B65FD9"/>
    <w:rsid w:val="00B669DB"/>
    <w:rsid w:val="00B66B95"/>
    <w:rsid w:val="00B66BED"/>
    <w:rsid w:val="00B67675"/>
    <w:rsid w:val="00B67F1D"/>
    <w:rsid w:val="00B70DB3"/>
    <w:rsid w:val="00B7139F"/>
    <w:rsid w:val="00B713D9"/>
    <w:rsid w:val="00B71D57"/>
    <w:rsid w:val="00B722F3"/>
    <w:rsid w:val="00B72AF1"/>
    <w:rsid w:val="00B72DD1"/>
    <w:rsid w:val="00B752E0"/>
    <w:rsid w:val="00B76112"/>
    <w:rsid w:val="00B761F2"/>
    <w:rsid w:val="00B76237"/>
    <w:rsid w:val="00B77414"/>
    <w:rsid w:val="00B776F3"/>
    <w:rsid w:val="00B77926"/>
    <w:rsid w:val="00B8074F"/>
    <w:rsid w:val="00B80916"/>
    <w:rsid w:val="00B8123B"/>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1D14"/>
    <w:rsid w:val="00B92FBD"/>
    <w:rsid w:val="00B9348F"/>
    <w:rsid w:val="00B9405A"/>
    <w:rsid w:val="00B94143"/>
    <w:rsid w:val="00B9424F"/>
    <w:rsid w:val="00B95C0E"/>
    <w:rsid w:val="00B96DDC"/>
    <w:rsid w:val="00B97003"/>
    <w:rsid w:val="00B97527"/>
    <w:rsid w:val="00BA3494"/>
    <w:rsid w:val="00BA3BED"/>
    <w:rsid w:val="00BA4A45"/>
    <w:rsid w:val="00BA595F"/>
    <w:rsid w:val="00BA62D7"/>
    <w:rsid w:val="00BA63E5"/>
    <w:rsid w:val="00BA6580"/>
    <w:rsid w:val="00BA68AF"/>
    <w:rsid w:val="00BB010C"/>
    <w:rsid w:val="00BB04DF"/>
    <w:rsid w:val="00BB0CE7"/>
    <w:rsid w:val="00BB1055"/>
    <w:rsid w:val="00BB1D7F"/>
    <w:rsid w:val="00BB3211"/>
    <w:rsid w:val="00BB3BCC"/>
    <w:rsid w:val="00BB526B"/>
    <w:rsid w:val="00BB5AF3"/>
    <w:rsid w:val="00BB5D53"/>
    <w:rsid w:val="00BB682D"/>
    <w:rsid w:val="00BB6C11"/>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CB6"/>
    <w:rsid w:val="00BD0F9B"/>
    <w:rsid w:val="00BD121A"/>
    <w:rsid w:val="00BD15FE"/>
    <w:rsid w:val="00BD28C9"/>
    <w:rsid w:val="00BD367D"/>
    <w:rsid w:val="00BD47EB"/>
    <w:rsid w:val="00BD6013"/>
    <w:rsid w:val="00BD692F"/>
    <w:rsid w:val="00BE07D0"/>
    <w:rsid w:val="00BE16FA"/>
    <w:rsid w:val="00BE25CB"/>
    <w:rsid w:val="00BE2890"/>
    <w:rsid w:val="00BE3761"/>
    <w:rsid w:val="00BE40E8"/>
    <w:rsid w:val="00BE5372"/>
    <w:rsid w:val="00BE5B74"/>
    <w:rsid w:val="00BE64C2"/>
    <w:rsid w:val="00BE733D"/>
    <w:rsid w:val="00BE73BE"/>
    <w:rsid w:val="00BE7417"/>
    <w:rsid w:val="00BE78FF"/>
    <w:rsid w:val="00BE7EE4"/>
    <w:rsid w:val="00BF002E"/>
    <w:rsid w:val="00BF149E"/>
    <w:rsid w:val="00BF1C25"/>
    <w:rsid w:val="00BF2814"/>
    <w:rsid w:val="00BF2941"/>
    <w:rsid w:val="00BF3756"/>
    <w:rsid w:val="00BF392A"/>
    <w:rsid w:val="00BF4B41"/>
    <w:rsid w:val="00BF5A0D"/>
    <w:rsid w:val="00BF6FBE"/>
    <w:rsid w:val="00BF77B8"/>
    <w:rsid w:val="00C000F8"/>
    <w:rsid w:val="00C013ED"/>
    <w:rsid w:val="00C01AC1"/>
    <w:rsid w:val="00C02738"/>
    <w:rsid w:val="00C02EC5"/>
    <w:rsid w:val="00C03085"/>
    <w:rsid w:val="00C03260"/>
    <w:rsid w:val="00C033BD"/>
    <w:rsid w:val="00C05733"/>
    <w:rsid w:val="00C057A5"/>
    <w:rsid w:val="00C061C5"/>
    <w:rsid w:val="00C068D0"/>
    <w:rsid w:val="00C069A1"/>
    <w:rsid w:val="00C06F6E"/>
    <w:rsid w:val="00C07936"/>
    <w:rsid w:val="00C102C2"/>
    <w:rsid w:val="00C1061E"/>
    <w:rsid w:val="00C10A1E"/>
    <w:rsid w:val="00C10BAC"/>
    <w:rsid w:val="00C11EFD"/>
    <w:rsid w:val="00C12604"/>
    <w:rsid w:val="00C12B51"/>
    <w:rsid w:val="00C13382"/>
    <w:rsid w:val="00C13419"/>
    <w:rsid w:val="00C14496"/>
    <w:rsid w:val="00C14E8C"/>
    <w:rsid w:val="00C1718F"/>
    <w:rsid w:val="00C204F8"/>
    <w:rsid w:val="00C20866"/>
    <w:rsid w:val="00C20C12"/>
    <w:rsid w:val="00C21112"/>
    <w:rsid w:val="00C2190C"/>
    <w:rsid w:val="00C21C67"/>
    <w:rsid w:val="00C21F6C"/>
    <w:rsid w:val="00C22E82"/>
    <w:rsid w:val="00C22F9B"/>
    <w:rsid w:val="00C232E1"/>
    <w:rsid w:val="00C24174"/>
    <w:rsid w:val="00C24650"/>
    <w:rsid w:val="00C24B84"/>
    <w:rsid w:val="00C25465"/>
    <w:rsid w:val="00C25E73"/>
    <w:rsid w:val="00C27682"/>
    <w:rsid w:val="00C27CA0"/>
    <w:rsid w:val="00C27F01"/>
    <w:rsid w:val="00C30E25"/>
    <w:rsid w:val="00C31323"/>
    <w:rsid w:val="00C314D3"/>
    <w:rsid w:val="00C31A17"/>
    <w:rsid w:val="00C31C99"/>
    <w:rsid w:val="00C33072"/>
    <w:rsid w:val="00C33079"/>
    <w:rsid w:val="00C3489D"/>
    <w:rsid w:val="00C34B73"/>
    <w:rsid w:val="00C34FAB"/>
    <w:rsid w:val="00C36CFD"/>
    <w:rsid w:val="00C36E02"/>
    <w:rsid w:val="00C36E16"/>
    <w:rsid w:val="00C37538"/>
    <w:rsid w:val="00C37A3A"/>
    <w:rsid w:val="00C37E87"/>
    <w:rsid w:val="00C403E1"/>
    <w:rsid w:val="00C405AA"/>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BE3"/>
    <w:rsid w:val="00C55772"/>
    <w:rsid w:val="00C55A12"/>
    <w:rsid w:val="00C563F7"/>
    <w:rsid w:val="00C5684B"/>
    <w:rsid w:val="00C56A18"/>
    <w:rsid w:val="00C57077"/>
    <w:rsid w:val="00C57432"/>
    <w:rsid w:val="00C6013F"/>
    <w:rsid w:val="00C6018D"/>
    <w:rsid w:val="00C610DE"/>
    <w:rsid w:val="00C622E8"/>
    <w:rsid w:val="00C62A7F"/>
    <w:rsid w:val="00C64BF6"/>
    <w:rsid w:val="00C6543F"/>
    <w:rsid w:val="00C6553E"/>
    <w:rsid w:val="00C65C65"/>
    <w:rsid w:val="00C667BD"/>
    <w:rsid w:val="00C676E8"/>
    <w:rsid w:val="00C679E1"/>
    <w:rsid w:val="00C679F6"/>
    <w:rsid w:val="00C67B07"/>
    <w:rsid w:val="00C701A9"/>
    <w:rsid w:val="00C7138C"/>
    <w:rsid w:val="00C71A93"/>
    <w:rsid w:val="00C71CC8"/>
    <w:rsid w:val="00C729D7"/>
    <w:rsid w:val="00C74495"/>
    <w:rsid w:val="00C75B88"/>
    <w:rsid w:val="00C76724"/>
    <w:rsid w:val="00C76B2E"/>
    <w:rsid w:val="00C775E5"/>
    <w:rsid w:val="00C77749"/>
    <w:rsid w:val="00C77D7C"/>
    <w:rsid w:val="00C80605"/>
    <w:rsid w:val="00C80A25"/>
    <w:rsid w:val="00C81A32"/>
    <w:rsid w:val="00C83A13"/>
    <w:rsid w:val="00C84423"/>
    <w:rsid w:val="00C84C9A"/>
    <w:rsid w:val="00C86563"/>
    <w:rsid w:val="00C87AFA"/>
    <w:rsid w:val="00C87C40"/>
    <w:rsid w:val="00C9068C"/>
    <w:rsid w:val="00C91367"/>
    <w:rsid w:val="00C91DD1"/>
    <w:rsid w:val="00C91DF3"/>
    <w:rsid w:val="00C92967"/>
    <w:rsid w:val="00C92B53"/>
    <w:rsid w:val="00C93BD2"/>
    <w:rsid w:val="00C94F6A"/>
    <w:rsid w:val="00C95DBA"/>
    <w:rsid w:val="00C95DED"/>
    <w:rsid w:val="00C97086"/>
    <w:rsid w:val="00C9745A"/>
    <w:rsid w:val="00C9784D"/>
    <w:rsid w:val="00C97CD8"/>
    <w:rsid w:val="00CA0847"/>
    <w:rsid w:val="00CA16BD"/>
    <w:rsid w:val="00CA2813"/>
    <w:rsid w:val="00CA2E80"/>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ECC"/>
    <w:rsid w:val="00CB31BF"/>
    <w:rsid w:val="00CB3970"/>
    <w:rsid w:val="00CB3DEE"/>
    <w:rsid w:val="00CB419A"/>
    <w:rsid w:val="00CB495E"/>
    <w:rsid w:val="00CB4E97"/>
    <w:rsid w:val="00CB56BB"/>
    <w:rsid w:val="00CB596F"/>
    <w:rsid w:val="00CB6A1C"/>
    <w:rsid w:val="00CB6AC4"/>
    <w:rsid w:val="00CB72B8"/>
    <w:rsid w:val="00CB736D"/>
    <w:rsid w:val="00CB7434"/>
    <w:rsid w:val="00CC03B3"/>
    <w:rsid w:val="00CC25D4"/>
    <w:rsid w:val="00CC2D25"/>
    <w:rsid w:val="00CC4704"/>
    <w:rsid w:val="00CC4DAF"/>
    <w:rsid w:val="00CC546F"/>
    <w:rsid w:val="00CC602F"/>
    <w:rsid w:val="00CC6991"/>
    <w:rsid w:val="00CC6A45"/>
    <w:rsid w:val="00CD00D1"/>
    <w:rsid w:val="00CD0C2C"/>
    <w:rsid w:val="00CD1A31"/>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6A5"/>
    <w:rsid w:val="00CD7284"/>
    <w:rsid w:val="00CD7E35"/>
    <w:rsid w:val="00CE0A58"/>
    <w:rsid w:val="00CE1035"/>
    <w:rsid w:val="00CE13FD"/>
    <w:rsid w:val="00CE3560"/>
    <w:rsid w:val="00CE3DBD"/>
    <w:rsid w:val="00CE3EAB"/>
    <w:rsid w:val="00CE5A03"/>
    <w:rsid w:val="00CE665A"/>
    <w:rsid w:val="00CE6FDC"/>
    <w:rsid w:val="00CE7510"/>
    <w:rsid w:val="00CE7CC4"/>
    <w:rsid w:val="00CF03B6"/>
    <w:rsid w:val="00CF17F1"/>
    <w:rsid w:val="00CF1BB5"/>
    <w:rsid w:val="00CF4B4C"/>
    <w:rsid w:val="00CF4CBF"/>
    <w:rsid w:val="00CF50AA"/>
    <w:rsid w:val="00CF6784"/>
    <w:rsid w:val="00CF6F44"/>
    <w:rsid w:val="00CF7096"/>
    <w:rsid w:val="00D01A29"/>
    <w:rsid w:val="00D01A76"/>
    <w:rsid w:val="00D01CC2"/>
    <w:rsid w:val="00D0229A"/>
    <w:rsid w:val="00D0232B"/>
    <w:rsid w:val="00D03351"/>
    <w:rsid w:val="00D038C9"/>
    <w:rsid w:val="00D0402F"/>
    <w:rsid w:val="00D04469"/>
    <w:rsid w:val="00D05554"/>
    <w:rsid w:val="00D060D5"/>
    <w:rsid w:val="00D063A4"/>
    <w:rsid w:val="00D10A8A"/>
    <w:rsid w:val="00D11F90"/>
    <w:rsid w:val="00D145E2"/>
    <w:rsid w:val="00D1473F"/>
    <w:rsid w:val="00D15769"/>
    <w:rsid w:val="00D1596A"/>
    <w:rsid w:val="00D16FBB"/>
    <w:rsid w:val="00D17554"/>
    <w:rsid w:val="00D175F3"/>
    <w:rsid w:val="00D17EBE"/>
    <w:rsid w:val="00D2027B"/>
    <w:rsid w:val="00D20423"/>
    <w:rsid w:val="00D20496"/>
    <w:rsid w:val="00D21007"/>
    <w:rsid w:val="00D212BA"/>
    <w:rsid w:val="00D21495"/>
    <w:rsid w:val="00D224C8"/>
    <w:rsid w:val="00D225D5"/>
    <w:rsid w:val="00D22E9A"/>
    <w:rsid w:val="00D2368A"/>
    <w:rsid w:val="00D23692"/>
    <w:rsid w:val="00D23EA6"/>
    <w:rsid w:val="00D24646"/>
    <w:rsid w:val="00D24916"/>
    <w:rsid w:val="00D25829"/>
    <w:rsid w:val="00D25FEF"/>
    <w:rsid w:val="00D26A6B"/>
    <w:rsid w:val="00D3194C"/>
    <w:rsid w:val="00D31CD8"/>
    <w:rsid w:val="00D33BE3"/>
    <w:rsid w:val="00D34770"/>
    <w:rsid w:val="00D3477C"/>
    <w:rsid w:val="00D35137"/>
    <w:rsid w:val="00D3591D"/>
    <w:rsid w:val="00D35D06"/>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9EE"/>
    <w:rsid w:val="00D450E6"/>
    <w:rsid w:val="00D46686"/>
    <w:rsid w:val="00D46885"/>
    <w:rsid w:val="00D4766F"/>
    <w:rsid w:val="00D50054"/>
    <w:rsid w:val="00D50A49"/>
    <w:rsid w:val="00D50A7E"/>
    <w:rsid w:val="00D50C88"/>
    <w:rsid w:val="00D50D24"/>
    <w:rsid w:val="00D50E31"/>
    <w:rsid w:val="00D5103E"/>
    <w:rsid w:val="00D52E05"/>
    <w:rsid w:val="00D52E82"/>
    <w:rsid w:val="00D52F56"/>
    <w:rsid w:val="00D53D76"/>
    <w:rsid w:val="00D55060"/>
    <w:rsid w:val="00D55D35"/>
    <w:rsid w:val="00D55E47"/>
    <w:rsid w:val="00D56482"/>
    <w:rsid w:val="00D5675F"/>
    <w:rsid w:val="00D56CC8"/>
    <w:rsid w:val="00D56E96"/>
    <w:rsid w:val="00D579EA"/>
    <w:rsid w:val="00D57D9B"/>
    <w:rsid w:val="00D6049A"/>
    <w:rsid w:val="00D604EF"/>
    <w:rsid w:val="00D6085F"/>
    <w:rsid w:val="00D610BF"/>
    <w:rsid w:val="00D611F6"/>
    <w:rsid w:val="00D629C3"/>
    <w:rsid w:val="00D62B15"/>
    <w:rsid w:val="00D62E19"/>
    <w:rsid w:val="00D63B5F"/>
    <w:rsid w:val="00D648BE"/>
    <w:rsid w:val="00D64C69"/>
    <w:rsid w:val="00D65A59"/>
    <w:rsid w:val="00D65CA4"/>
    <w:rsid w:val="00D65E87"/>
    <w:rsid w:val="00D6617A"/>
    <w:rsid w:val="00D66CB0"/>
    <w:rsid w:val="00D67CD1"/>
    <w:rsid w:val="00D67E14"/>
    <w:rsid w:val="00D704E9"/>
    <w:rsid w:val="00D70D15"/>
    <w:rsid w:val="00D71206"/>
    <w:rsid w:val="00D71316"/>
    <w:rsid w:val="00D718CE"/>
    <w:rsid w:val="00D725D9"/>
    <w:rsid w:val="00D7283C"/>
    <w:rsid w:val="00D72E3F"/>
    <w:rsid w:val="00D7314D"/>
    <w:rsid w:val="00D735FC"/>
    <w:rsid w:val="00D738D6"/>
    <w:rsid w:val="00D74448"/>
    <w:rsid w:val="00D74AA5"/>
    <w:rsid w:val="00D75BA8"/>
    <w:rsid w:val="00D763B3"/>
    <w:rsid w:val="00D76C26"/>
    <w:rsid w:val="00D774FD"/>
    <w:rsid w:val="00D80795"/>
    <w:rsid w:val="00D80B74"/>
    <w:rsid w:val="00D81457"/>
    <w:rsid w:val="00D81524"/>
    <w:rsid w:val="00D81772"/>
    <w:rsid w:val="00D854BE"/>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4308"/>
    <w:rsid w:val="00D9521F"/>
    <w:rsid w:val="00D9556A"/>
    <w:rsid w:val="00D9615D"/>
    <w:rsid w:val="00D96AE0"/>
    <w:rsid w:val="00D96D11"/>
    <w:rsid w:val="00D96E2C"/>
    <w:rsid w:val="00D971B1"/>
    <w:rsid w:val="00D975C8"/>
    <w:rsid w:val="00D97803"/>
    <w:rsid w:val="00D97C11"/>
    <w:rsid w:val="00DA07F0"/>
    <w:rsid w:val="00DA0C46"/>
    <w:rsid w:val="00DA126E"/>
    <w:rsid w:val="00DA1772"/>
    <w:rsid w:val="00DA1E6D"/>
    <w:rsid w:val="00DA1FB9"/>
    <w:rsid w:val="00DA2B37"/>
    <w:rsid w:val="00DA302A"/>
    <w:rsid w:val="00DA3889"/>
    <w:rsid w:val="00DA4886"/>
    <w:rsid w:val="00DA53B4"/>
    <w:rsid w:val="00DA5CB1"/>
    <w:rsid w:val="00DA689A"/>
    <w:rsid w:val="00DA78C4"/>
    <w:rsid w:val="00DA7A03"/>
    <w:rsid w:val="00DB07E1"/>
    <w:rsid w:val="00DB097D"/>
    <w:rsid w:val="00DB0DB8"/>
    <w:rsid w:val="00DB1042"/>
    <w:rsid w:val="00DB138A"/>
    <w:rsid w:val="00DB1818"/>
    <w:rsid w:val="00DB2333"/>
    <w:rsid w:val="00DB2445"/>
    <w:rsid w:val="00DB287C"/>
    <w:rsid w:val="00DB35F6"/>
    <w:rsid w:val="00DB4130"/>
    <w:rsid w:val="00DB4CF3"/>
    <w:rsid w:val="00DB6C13"/>
    <w:rsid w:val="00DC0577"/>
    <w:rsid w:val="00DC0D02"/>
    <w:rsid w:val="00DC1FF5"/>
    <w:rsid w:val="00DC2288"/>
    <w:rsid w:val="00DC2AAF"/>
    <w:rsid w:val="00DC309B"/>
    <w:rsid w:val="00DC34A6"/>
    <w:rsid w:val="00DC3DE1"/>
    <w:rsid w:val="00DC3E2B"/>
    <w:rsid w:val="00DC406E"/>
    <w:rsid w:val="00DC49DA"/>
    <w:rsid w:val="00DC4DA2"/>
    <w:rsid w:val="00DC51DC"/>
    <w:rsid w:val="00DC5261"/>
    <w:rsid w:val="00DC5273"/>
    <w:rsid w:val="00DC5471"/>
    <w:rsid w:val="00DC5CC8"/>
    <w:rsid w:val="00DC6DE8"/>
    <w:rsid w:val="00DC7058"/>
    <w:rsid w:val="00DC7130"/>
    <w:rsid w:val="00DC71DE"/>
    <w:rsid w:val="00DC7783"/>
    <w:rsid w:val="00DC7D2A"/>
    <w:rsid w:val="00DD2556"/>
    <w:rsid w:val="00DD3702"/>
    <w:rsid w:val="00DD46D7"/>
    <w:rsid w:val="00DD6030"/>
    <w:rsid w:val="00DD6A8C"/>
    <w:rsid w:val="00DD6BA1"/>
    <w:rsid w:val="00DD70A9"/>
    <w:rsid w:val="00DD770D"/>
    <w:rsid w:val="00DD77FE"/>
    <w:rsid w:val="00DD793F"/>
    <w:rsid w:val="00DD7BA5"/>
    <w:rsid w:val="00DD7E09"/>
    <w:rsid w:val="00DE00A0"/>
    <w:rsid w:val="00DE0293"/>
    <w:rsid w:val="00DE1673"/>
    <w:rsid w:val="00DE1F4B"/>
    <w:rsid w:val="00DE2220"/>
    <w:rsid w:val="00DE25D2"/>
    <w:rsid w:val="00DE2F9B"/>
    <w:rsid w:val="00DE31E3"/>
    <w:rsid w:val="00DE447A"/>
    <w:rsid w:val="00DE462A"/>
    <w:rsid w:val="00DE46AA"/>
    <w:rsid w:val="00DE5E72"/>
    <w:rsid w:val="00DE6761"/>
    <w:rsid w:val="00DE6E1A"/>
    <w:rsid w:val="00DE727A"/>
    <w:rsid w:val="00DE7DE9"/>
    <w:rsid w:val="00DF00F7"/>
    <w:rsid w:val="00DF05B0"/>
    <w:rsid w:val="00DF0AC2"/>
    <w:rsid w:val="00DF1E2B"/>
    <w:rsid w:val="00DF27A4"/>
    <w:rsid w:val="00DF4A74"/>
    <w:rsid w:val="00DF4FFC"/>
    <w:rsid w:val="00DF529A"/>
    <w:rsid w:val="00DF59B4"/>
    <w:rsid w:val="00DF6388"/>
    <w:rsid w:val="00DF78B4"/>
    <w:rsid w:val="00E026BE"/>
    <w:rsid w:val="00E02AAE"/>
    <w:rsid w:val="00E02E0C"/>
    <w:rsid w:val="00E03283"/>
    <w:rsid w:val="00E03C54"/>
    <w:rsid w:val="00E043C9"/>
    <w:rsid w:val="00E04C55"/>
    <w:rsid w:val="00E0596C"/>
    <w:rsid w:val="00E06B14"/>
    <w:rsid w:val="00E073F8"/>
    <w:rsid w:val="00E07696"/>
    <w:rsid w:val="00E07936"/>
    <w:rsid w:val="00E07AD6"/>
    <w:rsid w:val="00E10C57"/>
    <w:rsid w:val="00E11087"/>
    <w:rsid w:val="00E114E2"/>
    <w:rsid w:val="00E116AE"/>
    <w:rsid w:val="00E117E6"/>
    <w:rsid w:val="00E13DC7"/>
    <w:rsid w:val="00E13F7D"/>
    <w:rsid w:val="00E1488B"/>
    <w:rsid w:val="00E155C6"/>
    <w:rsid w:val="00E15BDB"/>
    <w:rsid w:val="00E1648C"/>
    <w:rsid w:val="00E16B6F"/>
    <w:rsid w:val="00E17370"/>
    <w:rsid w:val="00E17C33"/>
    <w:rsid w:val="00E20022"/>
    <w:rsid w:val="00E20397"/>
    <w:rsid w:val="00E2053D"/>
    <w:rsid w:val="00E20B7D"/>
    <w:rsid w:val="00E22F66"/>
    <w:rsid w:val="00E233BD"/>
    <w:rsid w:val="00E23C8C"/>
    <w:rsid w:val="00E246F6"/>
    <w:rsid w:val="00E24831"/>
    <w:rsid w:val="00E24F71"/>
    <w:rsid w:val="00E25CB5"/>
    <w:rsid w:val="00E262B8"/>
    <w:rsid w:val="00E268F7"/>
    <w:rsid w:val="00E27B3C"/>
    <w:rsid w:val="00E30E2B"/>
    <w:rsid w:val="00E30E7C"/>
    <w:rsid w:val="00E31868"/>
    <w:rsid w:val="00E31E6C"/>
    <w:rsid w:val="00E31FC5"/>
    <w:rsid w:val="00E32CF7"/>
    <w:rsid w:val="00E33251"/>
    <w:rsid w:val="00E33DDC"/>
    <w:rsid w:val="00E3512F"/>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50164"/>
    <w:rsid w:val="00E508C7"/>
    <w:rsid w:val="00E5346D"/>
    <w:rsid w:val="00E540BC"/>
    <w:rsid w:val="00E54185"/>
    <w:rsid w:val="00E548C2"/>
    <w:rsid w:val="00E54D99"/>
    <w:rsid w:val="00E5503D"/>
    <w:rsid w:val="00E5528B"/>
    <w:rsid w:val="00E55887"/>
    <w:rsid w:val="00E55C90"/>
    <w:rsid w:val="00E56503"/>
    <w:rsid w:val="00E5761A"/>
    <w:rsid w:val="00E60392"/>
    <w:rsid w:val="00E6051D"/>
    <w:rsid w:val="00E610B5"/>
    <w:rsid w:val="00E62835"/>
    <w:rsid w:val="00E62B15"/>
    <w:rsid w:val="00E6370C"/>
    <w:rsid w:val="00E64338"/>
    <w:rsid w:val="00E6495B"/>
    <w:rsid w:val="00E651DA"/>
    <w:rsid w:val="00E6553F"/>
    <w:rsid w:val="00E655F5"/>
    <w:rsid w:val="00E65EBB"/>
    <w:rsid w:val="00E66C77"/>
    <w:rsid w:val="00E67B1D"/>
    <w:rsid w:val="00E70698"/>
    <w:rsid w:val="00E70AB8"/>
    <w:rsid w:val="00E70ED0"/>
    <w:rsid w:val="00E71E26"/>
    <w:rsid w:val="00E722C1"/>
    <w:rsid w:val="00E73232"/>
    <w:rsid w:val="00E74340"/>
    <w:rsid w:val="00E7472C"/>
    <w:rsid w:val="00E74ACE"/>
    <w:rsid w:val="00E750CC"/>
    <w:rsid w:val="00E754F4"/>
    <w:rsid w:val="00E762F5"/>
    <w:rsid w:val="00E763FF"/>
    <w:rsid w:val="00E77645"/>
    <w:rsid w:val="00E779D0"/>
    <w:rsid w:val="00E77D98"/>
    <w:rsid w:val="00E805A2"/>
    <w:rsid w:val="00E812A9"/>
    <w:rsid w:val="00E812B6"/>
    <w:rsid w:val="00E81401"/>
    <w:rsid w:val="00E83697"/>
    <w:rsid w:val="00E84267"/>
    <w:rsid w:val="00E8575D"/>
    <w:rsid w:val="00E85BAB"/>
    <w:rsid w:val="00E863B3"/>
    <w:rsid w:val="00E86664"/>
    <w:rsid w:val="00E869AA"/>
    <w:rsid w:val="00E86C02"/>
    <w:rsid w:val="00E9080D"/>
    <w:rsid w:val="00E90E1A"/>
    <w:rsid w:val="00E9107F"/>
    <w:rsid w:val="00E916E4"/>
    <w:rsid w:val="00E927E6"/>
    <w:rsid w:val="00E93914"/>
    <w:rsid w:val="00E93A64"/>
    <w:rsid w:val="00E93CF6"/>
    <w:rsid w:val="00E94986"/>
    <w:rsid w:val="00E94CE0"/>
    <w:rsid w:val="00E94E9D"/>
    <w:rsid w:val="00E950F0"/>
    <w:rsid w:val="00E9588A"/>
    <w:rsid w:val="00E958FA"/>
    <w:rsid w:val="00E95B14"/>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572"/>
    <w:rsid w:val="00EB1B06"/>
    <w:rsid w:val="00EB2B4B"/>
    <w:rsid w:val="00EB2D4F"/>
    <w:rsid w:val="00EB2E25"/>
    <w:rsid w:val="00EB2EA6"/>
    <w:rsid w:val="00EB3414"/>
    <w:rsid w:val="00EB4ADD"/>
    <w:rsid w:val="00EB5174"/>
    <w:rsid w:val="00EB5BC1"/>
    <w:rsid w:val="00EB6572"/>
    <w:rsid w:val="00EB6624"/>
    <w:rsid w:val="00EB6848"/>
    <w:rsid w:val="00EB69A6"/>
    <w:rsid w:val="00EB6A38"/>
    <w:rsid w:val="00EC145B"/>
    <w:rsid w:val="00EC1521"/>
    <w:rsid w:val="00EC1DC9"/>
    <w:rsid w:val="00EC2BB2"/>
    <w:rsid w:val="00EC326C"/>
    <w:rsid w:val="00EC4A25"/>
    <w:rsid w:val="00EC53A0"/>
    <w:rsid w:val="00EC59A5"/>
    <w:rsid w:val="00EC5A23"/>
    <w:rsid w:val="00EC5A72"/>
    <w:rsid w:val="00EC5F3B"/>
    <w:rsid w:val="00EC70BD"/>
    <w:rsid w:val="00ED0103"/>
    <w:rsid w:val="00ED0CDB"/>
    <w:rsid w:val="00ED172F"/>
    <w:rsid w:val="00ED1F6B"/>
    <w:rsid w:val="00ED30A3"/>
    <w:rsid w:val="00ED3471"/>
    <w:rsid w:val="00ED3777"/>
    <w:rsid w:val="00ED38E5"/>
    <w:rsid w:val="00ED43A4"/>
    <w:rsid w:val="00ED556C"/>
    <w:rsid w:val="00ED5B78"/>
    <w:rsid w:val="00ED5EBA"/>
    <w:rsid w:val="00ED62D1"/>
    <w:rsid w:val="00ED6862"/>
    <w:rsid w:val="00ED6BE0"/>
    <w:rsid w:val="00ED7F71"/>
    <w:rsid w:val="00EE06C0"/>
    <w:rsid w:val="00EE1A7B"/>
    <w:rsid w:val="00EE2416"/>
    <w:rsid w:val="00EE2AD5"/>
    <w:rsid w:val="00EE310B"/>
    <w:rsid w:val="00EE3C81"/>
    <w:rsid w:val="00EE3D22"/>
    <w:rsid w:val="00EE45B8"/>
    <w:rsid w:val="00EE4F82"/>
    <w:rsid w:val="00EE5FFF"/>
    <w:rsid w:val="00EE6CD4"/>
    <w:rsid w:val="00EE6EE9"/>
    <w:rsid w:val="00EE727E"/>
    <w:rsid w:val="00EE731F"/>
    <w:rsid w:val="00EF00A6"/>
    <w:rsid w:val="00EF04ED"/>
    <w:rsid w:val="00EF0FE7"/>
    <w:rsid w:val="00EF2611"/>
    <w:rsid w:val="00EF2B8A"/>
    <w:rsid w:val="00EF35D1"/>
    <w:rsid w:val="00EF3C3D"/>
    <w:rsid w:val="00EF4003"/>
    <w:rsid w:val="00EF41CA"/>
    <w:rsid w:val="00EF4581"/>
    <w:rsid w:val="00EF5975"/>
    <w:rsid w:val="00EF5FFF"/>
    <w:rsid w:val="00EF612C"/>
    <w:rsid w:val="00EF6352"/>
    <w:rsid w:val="00EF650C"/>
    <w:rsid w:val="00EF676B"/>
    <w:rsid w:val="00EF6A56"/>
    <w:rsid w:val="00EF6DA5"/>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9BC"/>
    <w:rsid w:val="00F107EF"/>
    <w:rsid w:val="00F1111B"/>
    <w:rsid w:val="00F12160"/>
    <w:rsid w:val="00F1222F"/>
    <w:rsid w:val="00F13A1C"/>
    <w:rsid w:val="00F14CB2"/>
    <w:rsid w:val="00F16DE9"/>
    <w:rsid w:val="00F17460"/>
    <w:rsid w:val="00F174C2"/>
    <w:rsid w:val="00F17CDA"/>
    <w:rsid w:val="00F2026E"/>
    <w:rsid w:val="00F2210A"/>
    <w:rsid w:val="00F2229C"/>
    <w:rsid w:val="00F22801"/>
    <w:rsid w:val="00F22D01"/>
    <w:rsid w:val="00F22F67"/>
    <w:rsid w:val="00F237B7"/>
    <w:rsid w:val="00F23C13"/>
    <w:rsid w:val="00F253D5"/>
    <w:rsid w:val="00F2557E"/>
    <w:rsid w:val="00F25A9B"/>
    <w:rsid w:val="00F26206"/>
    <w:rsid w:val="00F27729"/>
    <w:rsid w:val="00F2788E"/>
    <w:rsid w:val="00F27C1A"/>
    <w:rsid w:val="00F30B53"/>
    <w:rsid w:val="00F3128C"/>
    <w:rsid w:val="00F3454F"/>
    <w:rsid w:val="00F35645"/>
    <w:rsid w:val="00F3600E"/>
    <w:rsid w:val="00F37717"/>
    <w:rsid w:val="00F37743"/>
    <w:rsid w:val="00F40D1D"/>
    <w:rsid w:val="00F411DE"/>
    <w:rsid w:val="00F4245C"/>
    <w:rsid w:val="00F431B0"/>
    <w:rsid w:val="00F440DE"/>
    <w:rsid w:val="00F44582"/>
    <w:rsid w:val="00F448D4"/>
    <w:rsid w:val="00F44DC9"/>
    <w:rsid w:val="00F4585E"/>
    <w:rsid w:val="00F458CB"/>
    <w:rsid w:val="00F45F18"/>
    <w:rsid w:val="00F4702B"/>
    <w:rsid w:val="00F47806"/>
    <w:rsid w:val="00F500A2"/>
    <w:rsid w:val="00F503C2"/>
    <w:rsid w:val="00F5060A"/>
    <w:rsid w:val="00F50EFF"/>
    <w:rsid w:val="00F5356B"/>
    <w:rsid w:val="00F53D65"/>
    <w:rsid w:val="00F544AC"/>
    <w:rsid w:val="00F544BB"/>
    <w:rsid w:val="00F54997"/>
    <w:rsid w:val="00F54A3D"/>
    <w:rsid w:val="00F54CB0"/>
    <w:rsid w:val="00F55FAF"/>
    <w:rsid w:val="00F56858"/>
    <w:rsid w:val="00F56A27"/>
    <w:rsid w:val="00F578CF"/>
    <w:rsid w:val="00F579CD"/>
    <w:rsid w:val="00F57EEC"/>
    <w:rsid w:val="00F62007"/>
    <w:rsid w:val="00F622FB"/>
    <w:rsid w:val="00F63ECA"/>
    <w:rsid w:val="00F641B2"/>
    <w:rsid w:val="00F653B8"/>
    <w:rsid w:val="00F65760"/>
    <w:rsid w:val="00F6594D"/>
    <w:rsid w:val="00F65C30"/>
    <w:rsid w:val="00F66232"/>
    <w:rsid w:val="00F663E3"/>
    <w:rsid w:val="00F6695C"/>
    <w:rsid w:val="00F67F0D"/>
    <w:rsid w:val="00F713A0"/>
    <w:rsid w:val="00F71B89"/>
    <w:rsid w:val="00F71BCA"/>
    <w:rsid w:val="00F72E71"/>
    <w:rsid w:val="00F72ED1"/>
    <w:rsid w:val="00F732A6"/>
    <w:rsid w:val="00F7344B"/>
    <w:rsid w:val="00F7353C"/>
    <w:rsid w:val="00F73EDB"/>
    <w:rsid w:val="00F748F2"/>
    <w:rsid w:val="00F74A5B"/>
    <w:rsid w:val="00F76296"/>
    <w:rsid w:val="00F76F8F"/>
    <w:rsid w:val="00F77299"/>
    <w:rsid w:val="00F800BB"/>
    <w:rsid w:val="00F80985"/>
    <w:rsid w:val="00F811EF"/>
    <w:rsid w:val="00F817E3"/>
    <w:rsid w:val="00F82A46"/>
    <w:rsid w:val="00F82DCE"/>
    <w:rsid w:val="00F8306C"/>
    <w:rsid w:val="00F83EC3"/>
    <w:rsid w:val="00F8534B"/>
    <w:rsid w:val="00F85900"/>
    <w:rsid w:val="00F8665F"/>
    <w:rsid w:val="00F87B6C"/>
    <w:rsid w:val="00F87D3F"/>
    <w:rsid w:val="00F87E71"/>
    <w:rsid w:val="00F908D0"/>
    <w:rsid w:val="00F90F18"/>
    <w:rsid w:val="00F91E48"/>
    <w:rsid w:val="00F9240E"/>
    <w:rsid w:val="00F92CBD"/>
    <w:rsid w:val="00F93776"/>
    <w:rsid w:val="00F938C7"/>
    <w:rsid w:val="00F941DF"/>
    <w:rsid w:val="00F94651"/>
    <w:rsid w:val="00F94B55"/>
    <w:rsid w:val="00F95A38"/>
    <w:rsid w:val="00F96292"/>
    <w:rsid w:val="00FA1266"/>
    <w:rsid w:val="00FA1D7E"/>
    <w:rsid w:val="00FA2441"/>
    <w:rsid w:val="00FA2B57"/>
    <w:rsid w:val="00FA2CBA"/>
    <w:rsid w:val="00FA335E"/>
    <w:rsid w:val="00FA3870"/>
    <w:rsid w:val="00FA3C17"/>
    <w:rsid w:val="00FA3C53"/>
    <w:rsid w:val="00FA4FD6"/>
    <w:rsid w:val="00FA704F"/>
    <w:rsid w:val="00FA7545"/>
    <w:rsid w:val="00FB101B"/>
    <w:rsid w:val="00FB14B4"/>
    <w:rsid w:val="00FB1999"/>
    <w:rsid w:val="00FB1DC9"/>
    <w:rsid w:val="00FB27D7"/>
    <w:rsid w:val="00FB2B5C"/>
    <w:rsid w:val="00FB2FBC"/>
    <w:rsid w:val="00FB36FA"/>
    <w:rsid w:val="00FB3E3C"/>
    <w:rsid w:val="00FB4818"/>
    <w:rsid w:val="00FB4831"/>
    <w:rsid w:val="00FB5248"/>
    <w:rsid w:val="00FB60EA"/>
    <w:rsid w:val="00FB6118"/>
    <w:rsid w:val="00FB67AD"/>
    <w:rsid w:val="00FB6C19"/>
    <w:rsid w:val="00FC0893"/>
    <w:rsid w:val="00FC0B17"/>
    <w:rsid w:val="00FC0FC8"/>
    <w:rsid w:val="00FC1015"/>
    <w:rsid w:val="00FC1192"/>
    <w:rsid w:val="00FC122C"/>
    <w:rsid w:val="00FC14EB"/>
    <w:rsid w:val="00FC255E"/>
    <w:rsid w:val="00FC2625"/>
    <w:rsid w:val="00FC3030"/>
    <w:rsid w:val="00FC3DAF"/>
    <w:rsid w:val="00FC3E58"/>
    <w:rsid w:val="00FC5631"/>
    <w:rsid w:val="00FC57DB"/>
    <w:rsid w:val="00FC6A36"/>
    <w:rsid w:val="00FC7058"/>
    <w:rsid w:val="00FC77F5"/>
    <w:rsid w:val="00FD0C70"/>
    <w:rsid w:val="00FD169E"/>
    <w:rsid w:val="00FD1CC4"/>
    <w:rsid w:val="00FD303F"/>
    <w:rsid w:val="00FD31E2"/>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F8C"/>
    <w:rsid w:val="00FE106D"/>
    <w:rsid w:val="00FE1803"/>
    <w:rsid w:val="00FE1F58"/>
    <w:rsid w:val="00FE251B"/>
    <w:rsid w:val="00FE2553"/>
    <w:rsid w:val="00FE2627"/>
    <w:rsid w:val="00FE3FB0"/>
    <w:rsid w:val="00FE4E01"/>
    <w:rsid w:val="00FE6588"/>
    <w:rsid w:val="00FE7356"/>
    <w:rsid w:val="00FE7826"/>
    <w:rsid w:val="00FE7D5B"/>
    <w:rsid w:val="00FE7FA5"/>
    <w:rsid w:val="00FF0037"/>
    <w:rsid w:val="00FF0E90"/>
    <w:rsid w:val="00FF0F80"/>
    <w:rsid w:val="00FF1B60"/>
    <w:rsid w:val="00FF21A8"/>
    <w:rsid w:val="00FF2325"/>
    <w:rsid w:val="00FF25B5"/>
    <w:rsid w:val="00FF3970"/>
    <w:rsid w:val="00FF4A34"/>
    <w:rsid w:val="00FF4EB8"/>
    <w:rsid w:val="00FF5610"/>
    <w:rsid w:val="00FF6C88"/>
    <w:rsid w:val="00FF70F7"/>
    <w:rsid w:val="00FF72E3"/>
    <w:rsid w:val="00FF72FF"/>
    <w:rsid w:val="01C390C0"/>
    <w:rsid w:val="03E4B4DA"/>
    <w:rsid w:val="04E257D0"/>
    <w:rsid w:val="0526D2E1"/>
    <w:rsid w:val="052F51E9"/>
    <w:rsid w:val="058F7665"/>
    <w:rsid w:val="05C91FF3"/>
    <w:rsid w:val="0614697C"/>
    <w:rsid w:val="0675C46B"/>
    <w:rsid w:val="09C689C5"/>
    <w:rsid w:val="0A8BD002"/>
    <w:rsid w:val="0AA3F860"/>
    <w:rsid w:val="0ABE7C18"/>
    <w:rsid w:val="0AEE8AD2"/>
    <w:rsid w:val="0C4E16B4"/>
    <w:rsid w:val="0CC7CED6"/>
    <w:rsid w:val="0E33E1B6"/>
    <w:rsid w:val="0F718545"/>
    <w:rsid w:val="0F71E812"/>
    <w:rsid w:val="0F807F27"/>
    <w:rsid w:val="11540207"/>
    <w:rsid w:val="118567B5"/>
    <w:rsid w:val="11A08F3E"/>
    <w:rsid w:val="1342EB64"/>
    <w:rsid w:val="147885AA"/>
    <w:rsid w:val="14886268"/>
    <w:rsid w:val="14C1DD8B"/>
    <w:rsid w:val="14D60900"/>
    <w:rsid w:val="153B4D35"/>
    <w:rsid w:val="1662EBA3"/>
    <w:rsid w:val="16762C2F"/>
    <w:rsid w:val="17EBFE19"/>
    <w:rsid w:val="1950B389"/>
    <w:rsid w:val="195EE8F4"/>
    <w:rsid w:val="19D80A9F"/>
    <w:rsid w:val="1ABB7DEB"/>
    <w:rsid w:val="1BF4F3D6"/>
    <w:rsid w:val="1D481480"/>
    <w:rsid w:val="1DCD360B"/>
    <w:rsid w:val="1F2BDE77"/>
    <w:rsid w:val="1F76C365"/>
    <w:rsid w:val="20044AFB"/>
    <w:rsid w:val="219D324A"/>
    <w:rsid w:val="222830BE"/>
    <w:rsid w:val="22CA4DAE"/>
    <w:rsid w:val="22F882E9"/>
    <w:rsid w:val="242C9D7E"/>
    <w:rsid w:val="246E5A03"/>
    <w:rsid w:val="27C24695"/>
    <w:rsid w:val="296A8325"/>
    <w:rsid w:val="29E4AED9"/>
    <w:rsid w:val="2A3B423D"/>
    <w:rsid w:val="2A481462"/>
    <w:rsid w:val="2A9F87AC"/>
    <w:rsid w:val="2AABB913"/>
    <w:rsid w:val="2B5DFAF0"/>
    <w:rsid w:val="2B72CC34"/>
    <w:rsid w:val="2BF83BA1"/>
    <w:rsid w:val="2C418D84"/>
    <w:rsid w:val="2C4900CD"/>
    <w:rsid w:val="2D3404FB"/>
    <w:rsid w:val="2F0F34B7"/>
    <w:rsid w:val="2F4582C3"/>
    <w:rsid w:val="30298FDB"/>
    <w:rsid w:val="3107F1FA"/>
    <w:rsid w:val="31926058"/>
    <w:rsid w:val="319B6853"/>
    <w:rsid w:val="32C9B73C"/>
    <w:rsid w:val="32D98A68"/>
    <w:rsid w:val="33B2AD81"/>
    <w:rsid w:val="33F808D4"/>
    <w:rsid w:val="343DFBEB"/>
    <w:rsid w:val="3474AAD6"/>
    <w:rsid w:val="360E08E5"/>
    <w:rsid w:val="37BDCCB1"/>
    <w:rsid w:val="38FE334F"/>
    <w:rsid w:val="39D687F1"/>
    <w:rsid w:val="3A46A98E"/>
    <w:rsid w:val="3B28CDFB"/>
    <w:rsid w:val="3CA12ECF"/>
    <w:rsid w:val="3CBF282E"/>
    <w:rsid w:val="3D27DA85"/>
    <w:rsid w:val="3D6FAA12"/>
    <w:rsid w:val="3D88938B"/>
    <w:rsid w:val="3E3E2BC1"/>
    <w:rsid w:val="3E56A8C3"/>
    <w:rsid w:val="3F42A572"/>
    <w:rsid w:val="3F4BE05F"/>
    <w:rsid w:val="412871CE"/>
    <w:rsid w:val="417BD7C7"/>
    <w:rsid w:val="4213C214"/>
    <w:rsid w:val="46A02F0D"/>
    <w:rsid w:val="4759B972"/>
    <w:rsid w:val="47736469"/>
    <w:rsid w:val="4882E801"/>
    <w:rsid w:val="48E21E4B"/>
    <w:rsid w:val="4933C267"/>
    <w:rsid w:val="4A1EB862"/>
    <w:rsid w:val="4B1C036E"/>
    <w:rsid w:val="4C450D1E"/>
    <w:rsid w:val="4EB010F7"/>
    <w:rsid w:val="4F2167AB"/>
    <w:rsid w:val="4F81A574"/>
    <w:rsid w:val="508D45B5"/>
    <w:rsid w:val="50A5E3AE"/>
    <w:rsid w:val="51518A9C"/>
    <w:rsid w:val="51BCD5D8"/>
    <w:rsid w:val="51C2FC4D"/>
    <w:rsid w:val="531D8D3A"/>
    <w:rsid w:val="53C2D821"/>
    <w:rsid w:val="546F8936"/>
    <w:rsid w:val="5546C588"/>
    <w:rsid w:val="5588A614"/>
    <w:rsid w:val="55D3CE62"/>
    <w:rsid w:val="5781DC5E"/>
    <w:rsid w:val="581BCF4A"/>
    <w:rsid w:val="58E43B99"/>
    <w:rsid w:val="591115B2"/>
    <w:rsid w:val="592B6477"/>
    <w:rsid w:val="5A294B19"/>
    <w:rsid w:val="5B1BFD5F"/>
    <w:rsid w:val="5B8282E0"/>
    <w:rsid w:val="5DA28EF3"/>
    <w:rsid w:val="5F430CC4"/>
    <w:rsid w:val="60B15A5D"/>
    <w:rsid w:val="60D68248"/>
    <w:rsid w:val="61421CCA"/>
    <w:rsid w:val="619041C8"/>
    <w:rsid w:val="620B5F0E"/>
    <w:rsid w:val="620C859D"/>
    <w:rsid w:val="626D2E7B"/>
    <w:rsid w:val="655E0C10"/>
    <w:rsid w:val="6575C86B"/>
    <w:rsid w:val="66408DA5"/>
    <w:rsid w:val="66653CE3"/>
    <w:rsid w:val="6750EB6B"/>
    <w:rsid w:val="67773FFC"/>
    <w:rsid w:val="690189F2"/>
    <w:rsid w:val="6924EF46"/>
    <w:rsid w:val="69D12D61"/>
    <w:rsid w:val="69E56307"/>
    <w:rsid w:val="6A1572FF"/>
    <w:rsid w:val="6AB53553"/>
    <w:rsid w:val="6AE530F9"/>
    <w:rsid w:val="6C32D38C"/>
    <w:rsid w:val="6CDBC88D"/>
    <w:rsid w:val="6D86544E"/>
    <w:rsid w:val="6EAA5283"/>
    <w:rsid w:val="705A9F83"/>
    <w:rsid w:val="7116B638"/>
    <w:rsid w:val="722366BB"/>
    <w:rsid w:val="72AA2438"/>
    <w:rsid w:val="73AFE7D8"/>
    <w:rsid w:val="74F366BC"/>
    <w:rsid w:val="75B3C440"/>
    <w:rsid w:val="76187181"/>
    <w:rsid w:val="765C4B92"/>
    <w:rsid w:val="76C73C8B"/>
    <w:rsid w:val="7790830E"/>
    <w:rsid w:val="77ECE499"/>
    <w:rsid w:val="7821817C"/>
    <w:rsid w:val="7893065A"/>
    <w:rsid w:val="78968F75"/>
    <w:rsid w:val="78DEB82A"/>
    <w:rsid w:val="7A51DAAE"/>
    <w:rsid w:val="7AD536AB"/>
    <w:rsid w:val="7AD85E0F"/>
    <w:rsid w:val="7B2F8EAE"/>
    <w:rsid w:val="7B3247D6"/>
    <w:rsid w:val="7B4A8551"/>
    <w:rsid w:val="7BCE3037"/>
    <w:rsid w:val="7BD72DBA"/>
    <w:rsid w:val="7BE33462"/>
    <w:rsid w:val="7C5ADA7C"/>
    <w:rsid w:val="7E453B04"/>
    <w:rsid w:val="7ED5A45B"/>
    <w:rsid w:val="7F8F7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B4456E1-48D3-47F5-9CE6-608417921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31027029">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793867046">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62749831">
      <w:bodyDiv w:val="1"/>
      <w:marLeft w:val="0"/>
      <w:marRight w:val="0"/>
      <w:marTop w:val="0"/>
      <w:marBottom w:val="0"/>
      <w:divBdr>
        <w:top w:val="none" w:sz="0" w:space="0" w:color="auto"/>
        <w:left w:val="none" w:sz="0" w:space="0" w:color="auto"/>
        <w:bottom w:val="none" w:sz="0" w:space="0" w:color="auto"/>
        <w:right w:val="none" w:sz="0" w:space="0" w:color="auto"/>
      </w:divBdr>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5F48F70-ADA2-42F5-BCDA-AAF97A796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1422</Words>
  <Characters>8106</Characters>
  <Application>Microsoft Office Word</Application>
  <DocSecurity>0</DocSecurity>
  <Lines>67</Lines>
  <Paragraphs>19</Paragraphs>
  <ScaleCrop>false</ScaleCrop>
  <Manager/>
  <Company>Nokia</Company>
  <LinksUpToDate>false</LinksUpToDate>
  <CharactersWithSpaces>9509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11</cp:revision>
  <dcterms:created xsi:type="dcterms:W3CDTF">2022-11-03T18:40:00Z</dcterms:created>
  <dcterms:modified xsi:type="dcterms:W3CDTF">2022-11-03T21:13:00Z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